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D04" w:rsidRDefault="00FD1D04" w:rsidP="00FD1D04">
      <w:pPr>
        <w:pStyle w:val="a5"/>
        <w:rPr>
          <w:color w:val="000000"/>
        </w:rPr>
      </w:pPr>
      <w:r>
        <w:rPr>
          <w:rFonts w:hint="eastAsia"/>
          <w:color w:val="000000"/>
        </w:rPr>
        <w:t>递进式目标护理对鼻中隔偏曲矫正术患者术后恢复效果及心理状态的影响</w:t>
      </w:r>
    </w:p>
    <w:p w:rsidR="00FD1D04" w:rsidRDefault="00FD1D04" w:rsidP="00FD1D04">
      <w:pPr>
        <w:pStyle w:val="a6"/>
      </w:pPr>
      <w:r>
        <w:rPr>
          <w:rFonts w:hint="eastAsia"/>
        </w:rPr>
        <w:t>吴</w:t>
      </w:r>
      <w:r>
        <w:t xml:space="preserve"> </w:t>
      </w:r>
      <w:r>
        <w:rPr>
          <w:rFonts w:hint="eastAsia"/>
        </w:rPr>
        <w:t>玮，胡晓兰，何泽艳</w:t>
      </w:r>
    </w:p>
    <w:p w:rsidR="00FD1D04" w:rsidRDefault="00FD1D04" w:rsidP="00FD1D04">
      <w:pPr>
        <w:pStyle w:val="a7"/>
      </w:pPr>
      <w:r>
        <w:rPr>
          <w:rFonts w:hint="eastAsia"/>
        </w:rPr>
        <w:t>（四川大学华西医院门诊部</w:t>
      </w:r>
      <w:r>
        <w:t>/</w:t>
      </w:r>
      <w:r>
        <w:rPr>
          <w:rFonts w:hint="eastAsia"/>
        </w:rPr>
        <w:t>四川大学华西护理学院</w:t>
      </w:r>
      <w:r>
        <w:t xml:space="preserve">  </w:t>
      </w:r>
      <w:r>
        <w:rPr>
          <w:rFonts w:hint="eastAsia"/>
        </w:rPr>
        <w:t>四川</w:t>
      </w:r>
      <w:r>
        <w:t xml:space="preserve"> </w:t>
      </w:r>
      <w:r>
        <w:rPr>
          <w:rFonts w:hint="eastAsia"/>
        </w:rPr>
        <w:t>泸州</w:t>
      </w:r>
      <w:r>
        <w:t xml:space="preserve">  610000</w:t>
      </w:r>
      <w:r>
        <w:rPr>
          <w:rFonts w:hint="eastAsia"/>
        </w:rPr>
        <w:t>）</w:t>
      </w:r>
    </w:p>
    <w:p w:rsidR="00FD1D04" w:rsidRDefault="00FD1D04" w:rsidP="00FD1D04">
      <w:pPr>
        <w:pStyle w:val="a8"/>
      </w:pPr>
    </w:p>
    <w:p w:rsidR="00FD1D04" w:rsidRDefault="00FD1D04" w:rsidP="00FD1D04">
      <w:pPr>
        <w:pStyle w:val="a8"/>
      </w:pPr>
      <w:r>
        <w:rPr>
          <w:rStyle w:val="9"/>
        </w:rPr>
        <w:t>[</w:t>
      </w:r>
      <w:r>
        <w:rPr>
          <w:rStyle w:val="9"/>
          <w:rFonts w:hint="eastAsia"/>
        </w:rPr>
        <w:t>摘要</w:t>
      </w:r>
      <w:r>
        <w:rPr>
          <w:rStyle w:val="9"/>
        </w:rPr>
        <w:t>]</w:t>
      </w:r>
      <w:r>
        <w:rPr>
          <w:rStyle w:val="9"/>
          <w:rFonts w:hint="eastAsia"/>
        </w:rPr>
        <w:t>目的：</w:t>
      </w:r>
      <w:r>
        <w:rPr>
          <w:rFonts w:hint="eastAsia"/>
        </w:rPr>
        <w:t>探</w:t>
      </w:r>
      <w:r>
        <w:rPr>
          <w:rFonts w:hint="eastAsia"/>
          <w:spacing w:val="-4"/>
        </w:rPr>
        <w:t>讨递进式目标护理对鼻中隔偏曲矫正术患者术后恢复效果及心理状态的影响。</w:t>
      </w:r>
      <w:r>
        <w:rPr>
          <w:rStyle w:val="9"/>
          <w:rFonts w:hint="eastAsia"/>
          <w:spacing w:val="-4"/>
        </w:rPr>
        <w:t>方法：</w:t>
      </w:r>
      <w:r>
        <w:rPr>
          <w:rFonts w:hint="eastAsia"/>
          <w:spacing w:val="-4"/>
        </w:rPr>
        <w:t>选取</w:t>
      </w:r>
      <w:r>
        <w:rPr>
          <w:spacing w:val="-4"/>
        </w:rPr>
        <w:t>2019</w:t>
      </w:r>
      <w:r>
        <w:rPr>
          <w:rFonts w:hint="eastAsia"/>
          <w:spacing w:val="-4"/>
        </w:rPr>
        <w:t>年</w:t>
      </w:r>
      <w:r>
        <w:rPr>
          <w:spacing w:val="-4"/>
        </w:rPr>
        <w:t>1</w:t>
      </w:r>
      <w:r>
        <w:rPr>
          <w:rFonts w:hint="eastAsia"/>
          <w:spacing w:val="-4"/>
        </w:rPr>
        <w:t>月</w:t>
      </w:r>
      <w:r>
        <w:rPr>
          <w:spacing w:val="-4"/>
        </w:rPr>
        <w:t>-2019</w:t>
      </w:r>
      <w:r>
        <w:rPr>
          <w:rFonts w:hint="eastAsia"/>
          <w:spacing w:val="-4"/>
        </w:rPr>
        <w:t>年</w:t>
      </w:r>
      <w:r>
        <w:rPr>
          <w:spacing w:val="-4"/>
        </w:rPr>
        <w:t>12</w:t>
      </w:r>
      <w:r>
        <w:rPr>
          <w:rFonts w:hint="eastAsia"/>
          <w:spacing w:val="-4"/>
        </w:rPr>
        <w:t>月于笔者医院行鼻中隔偏曲矫正术治疗的</w:t>
      </w:r>
      <w:r>
        <w:rPr>
          <w:spacing w:val="-4"/>
        </w:rPr>
        <w:t>98</w:t>
      </w:r>
      <w:r>
        <w:rPr>
          <w:rFonts w:hint="eastAsia"/>
          <w:spacing w:val="-4"/>
        </w:rPr>
        <w:t>例患者作为研究对象，采用随机数字表法将</w:t>
      </w:r>
      <w:r>
        <w:rPr>
          <w:spacing w:val="-4"/>
        </w:rPr>
        <w:t>98</w:t>
      </w:r>
      <w:r>
        <w:rPr>
          <w:rFonts w:hint="eastAsia"/>
          <w:spacing w:val="-4"/>
        </w:rPr>
        <w:t>例患者随机分为观察组（</w:t>
      </w:r>
      <w:r>
        <w:rPr>
          <w:spacing w:val="-4"/>
        </w:rPr>
        <w:t>n=49</w:t>
      </w:r>
      <w:r>
        <w:rPr>
          <w:rFonts w:hint="eastAsia"/>
          <w:spacing w:val="-4"/>
        </w:rPr>
        <w:t>）和对照组（</w:t>
      </w:r>
      <w:r>
        <w:rPr>
          <w:spacing w:val="-4"/>
        </w:rPr>
        <w:t>n=49</w:t>
      </w:r>
      <w:r>
        <w:rPr>
          <w:rFonts w:hint="eastAsia"/>
          <w:spacing w:val="-4"/>
        </w:rPr>
        <w:t>）。对照</w:t>
      </w:r>
      <w:r>
        <w:rPr>
          <w:rFonts w:hint="eastAsia"/>
          <w:spacing w:val="-7"/>
        </w:rPr>
        <w:t>组采用常规护理干预，观察组在对照组基础上采用递进式目标护理进行干预。对比两组患者干预前后的焦虑自评量表（</w:t>
      </w:r>
      <w:r>
        <w:rPr>
          <w:spacing w:val="-7"/>
        </w:rPr>
        <w:t>SAS</w:t>
      </w:r>
      <w:r>
        <w:rPr>
          <w:rFonts w:hint="eastAsia"/>
          <w:spacing w:val="-7"/>
        </w:rPr>
        <w:t>）评分、抑郁自评量表（</w:t>
      </w:r>
      <w:r>
        <w:rPr>
          <w:spacing w:val="-7"/>
        </w:rPr>
        <w:t>SDS</w:t>
      </w:r>
      <w:r>
        <w:rPr>
          <w:rFonts w:hint="eastAsia"/>
          <w:spacing w:val="-7"/>
        </w:rPr>
        <w:t>）和中文版健康调查量表（</w:t>
      </w:r>
      <w:r>
        <w:rPr>
          <w:spacing w:val="-7"/>
        </w:rPr>
        <w:t>SF-36</w:t>
      </w:r>
      <w:r>
        <w:rPr>
          <w:rFonts w:hint="eastAsia"/>
          <w:spacing w:val="-7"/>
        </w:rPr>
        <w:t>）评分，术后</w:t>
      </w:r>
      <w:r>
        <w:rPr>
          <w:spacing w:val="-7"/>
        </w:rPr>
        <w:t>2h</w:t>
      </w:r>
      <w:r>
        <w:rPr>
          <w:rFonts w:hint="eastAsia"/>
          <w:spacing w:val="-7"/>
        </w:rPr>
        <w:t>、</w:t>
      </w:r>
      <w:r>
        <w:rPr>
          <w:spacing w:val="-7"/>
        </w:rPr>
        <w:t>12h</w:t>
      </w:r>
      <w:r>
        <w:rPr>
          <w:rFonts w:hint="eastAsia"/>
          <w:spacing w:val="-7"/>
        </w:rPr>
        <w:t>、</w:t>
      </w:r>
      <w:r>
        <w:rPr>
          <w:spacing w:val="-7"/>
        </w:rPr>
        <w:t>24h</w:t>
      </w:r>
      <w:r>
        <w:rPr>
          <w:rFonts w:hint="eastAsia"/>
          <w:spacing w:val="-7"/>
        </w:rPr>
        <w:t>和</w:t>
      </w:r>
      <w:r>
        <w:rPr>
          <w:spacing w:val="-7"/>
        </w:rPr>
        <w:t>48h</w:t>
      </w:r>
      <w:r>
        <w:rPr>
          <w:rFonts w:hint="eastAsia"/>
          <w:spacing w:val="-7"/>
        </w:rPr>
        <w:t>的鼻部疼痛视觉模拟评分（</w:t>
      </w:r>
      <w:r>
        <w:rPr>
          <w:spacing w:val="-7"/>
        </w:rPr>
        <w:t>VA</w:t>
      </w:r>
      <w:r>
        <w:rPr>
          <w:spacing w:val="-4"/>
        </w:rPr>
        <w:t>S</w:t>
      </w:r>
      <w:r>
        <w:rPr>
          <w:rFonts w:hint="eastAsia"/>
          <w:spacing w:val="-4"/>
        </w:rPr>
        <w:t>），干预期间并发症发生率，并统计两组住院时间和住院费用情况。</w:t>
      </w:r>
      <w:r>
        <w:rPr>
          <w:rStyle w:val="9"/>
          <w:rFonts w:hint="eastAsia"/>
          <w:spacing w:val="-4"/>
        </w:rPr>
        <w:t>结果：</w:t>
      </w:r>
      <w:r>
        <w:rPr>
          <w:spacing w:val="-4"/>
        </w:rPr>
        <w:t>SAS</w:t>
      </w:r>
      <w:r>
        <w:rPr>
          <w:rFonts w:hint="eastAsia"/>
          <w:spacing w:val="-4"/>
        </w:rPr>
        <w:t>和</w:t>
      </w:r>
      <w:r>
        <w:rPr>
          <w:spacing w:val="-4"/>
        </w:rPr>
        <w:t>SDS</w:t>
      </w:r>
      <w:r>
        <w:rPr>
          <w:rFonts w:hint="eastAsia"/>
          <w:spacing w:val="-4"/>
        </w:rPr>
        <w:t>评分：干预后，两组评分均较干预前</w:t>
      </w:r>
      <w:r>
        <w:rPr>
          <w:rFonts w:hint="eastAsia"/>
        </w:rPr>
        <w:t>明显降低，差异有统计学意义（</w:t>
      </w:r>
      <w:r>
        <w:t>P</w:t>
      </w:r>
      <w:r>
        <w:rPr>
          <w:rFonts w:hint="eastAsia"/>
        </w:rPr>
        <w:t>＜</w:t>
      </w:r>
      <w:r>
        <w:t>0.05</w:t>
      </w:r>
      <w:r>
        <w:rPr>
          <w:rFonts w:hint="eastAsia"/>
        </w:rPr>
        <w:t>），且观察组评分降低更加明显（</w:t>
      </w:r>
      <w:r>
        <w:t>P</w:t>
      </w:r>
      <w:r>
        <w:rPr>
          <w:rFonts w:hint="eastAsia"/>
        </w:rPr>
        <w:t>＜</w:t>
      </w:r>
      <w:r>
        <w:t>0.05</w:t>
      </w:r>
      <w:r>
        <w:rPr>
          <w:rFonts w:hint="eastAsia"/>
        </w:rPr>
        <w:t>）；</w:t>
      </w:r>
      <w:r>
        <w:t>VAS</w:t>
      </w:r>
      <w:r>
        <w:rPr>
          <w:rFonts w:hint="eastAsia"/>
        </w:rPr>
        <w:t>评分：术后</w:t>
      </w:r>
      <w:r>
        <w:t>12h</w:t>
      </w:r>
      <w:r>
        <w:rPr>
          <w:rFonts w:hint="eastAsia"/>
        </w:rPr>
        <w:t>、</w:t>
      </w:r>
      <w:r>
        <w:t>24h</w:t>
      </w:r>
      <w:r>
        <w:rPr>
          <w:rFonts w:hint="eastAsia"/>
        </w:rPr>
        <w:t>和</w:t>
      </w:r>
      <w:r>
        <w:t>48h</w:t>
      </w:r>
      <w:r>
        <w:rPr>
          <w:rFonts w:hint="eastAsia"/>
        </w:rPr>
        <w:t>，两组评分均低于术后</w:t>
      </w:r>
      <w:r>
        <w:t>2h</w:t>
      </w:r>
      <w:r>
        <w:rPr>
          <w:rFonts w:hint="eastAsia"/>
        </w:rPr>
        <w:t>（</w:t>
      </w:r>
      <w:r>
        <w:t>P</w:t>
      </w:r>
      <w:r>
        <w:rPr>
          <w:rFonts w:hint="eastAsia"/>
        </w:rPr>
        <w:t>＜</w:t>
      </w:r>
      <w:r>
        <w:t>0.05</w:t>
      </w:r>
      <w:r>
        <w:rPr>
          <w:rFonts w:hint="eastAsia"/>
        </w:rPr>
        <w:t>）</w:t>
      </w:r>
      <w:r>
        <w:t>,</w:t>
      </w:r>
      <w:r>
        <w:rPr>
          <w:rFonts w:hint="eastAsia"/>
        </w:rPr>
        <w:t>且观察组低于对照组（</w:t>
      </w:r>
      <w:r>
        <w:t>P</w:t>
      </w:r>
      <w:r>
        <w:rPr>
          <w:rFonts w:hint="eastAsia"/>
        </w:rPr>
        <w:t>＜</w:t>
      </w:r>
      <w:r>
        <w:t>0.05</w:t>
      </w:r>
      <w:r>
        <w:rPr>
          <w:rFonts w:hint="eastAsia"/>
        </w:rPr>
        <w:t>）；</w:t>
      </w:r>
      <w:r>
        <w:t>SF-36</w:t>
      </w:r>
      <w:r>
        <w:rPr>
          <w:rFonts w:hint="eastAsia"/>
        </w:rPr>
        <w:t>评分：干预后，两组评分均较干预前明显升高（</w:t>
      </w:r>
      <w:r>
        <w:t>P</w:t>
      </w:r>
      <w:r>
        <w:rPr>
          <w:rFonts w:hint="eastAsia"/>
        </w:rPr>
        <w:t>＜</w:t>
      </w:r>
      <w:r>
        <w:t>0.05</w:t>
      </w:r>
      <w:r>
        <w:rPr>
          <w:rFonts w:hint="eastAsia"/>
        </w:rPr>
        <w:t>），</w:t>
      </w:r>
      <w:r>
        <w:rPr>
          <w:rFonts w:hint="eastAsia"/>
          <w:spacing w:val="-4"/>
        </w:rPr>
        <w:t>且观察组评分均高于对照组（</w:t>
      </w:r>
      <w:r>
        <w:rPr>
          <w:spacing w:val="-4"/>
        </w:rPr>
        <w:t>P</w:t>
      </w:r>
      <w:r>
        <w:rPr>
          <w:rFonts w:hint="eastAsia"/>
          <w:spacing w:val="-4"/>
        </w:rPr>
        <w:t>＜</w:t>
      </w:r>
      <w:r>
        <w:rPr>
          <w:spacing w:val="-4"/>
        </w:rPr>
        <w:t>0.05</w:t>
      </w:r>
      <w:r>
        <w:rPr>
          <w:rFonts w:hint="eastAsia"/>
          <w:spacing w:val="-4"/>
        </w:rPr>
        <w:t>）；干预期间，观察组患者的并发症发生率</w:t>
      </w:r>
      <w:r>
        <w:rPr>
          <w:spacing w:val="-4"/>
        </w:rPr>
        <w:t>4.08%</w:t>
      </w:r>
      <w:r>
        <w:rPr>
          <w:rFonts w:hint="eastAsia"/>
          <w:spacing w:val="-4"/>
        </w:rPr>
        <w:t>明显低于对照组的</w:t>
      </w:r>
      <w:r>
        <w:rPr>
          <w:spacing w:val="-4"/>
        </w:rPr>
        <w:t>18.37%</w:t>
      </w:r>
      <w:r>
        <w:rPr>
          <w:rFonts w:hint="eastAsia"/>
          <w:spacing w:val="-4"/>
        </w:rPr>
        <w:t>（</w:t>
      </w:r>
      <w:r>
        <w:rPr>
          <w:spacing w:val="-4"/>
        </w:rPr>
        <w:t>P</w:t>
      </w:r>
      <w:r>
        <w:rPr>
          <w:rFonts w:hint="eastAsia"/>
          <w:spacing w:val="-4"/>
        </w:rPr>
        <w:t>＜</w:t>
      </w:r>
      <w:r>
        <w:rPr>
          <w:spacing w:val="-4"/>
        </w:rPr>
        <w:t>0.05</w:t>
      </w:r>
      <w:r>
        <w:rPr>
          <w:rFonts w:hint="eastAsia"/>
          <w:spacing w:val="-4"/>
        </w:rPr>
        <w:t>）；观察组的住院时间和住院费用均低于对照组（</w:t>
      </w:r>
      <w:r>
        <w:rPr>
          <w:spacing w:val="-4"/>
        </w:rPr>
        <w:t>P</w:t>
      </w:r>
      <w:r>
        <w:rPr>
          <w:rFonts w:hint="eastAsia"/>
          <w:spacing w:val="-4"/>
        </w:rPr>
        <w:t>＜</w:t>
      </w:r>
      <w:r>
        <w:rPr>
          <w:spacing w:val="-4"/>
        </w:rPr>
        <w:t>0.05</w:t>
      </w:r>
      <w:r>
        <w:rPr>
          <w:rFonts w:hint="eastAsia"/>
          <w:spacing w:val="-4"/>
        </w:rPr>
        <w:t>）。</w:t>
      </w:r>
      <w:r>
        <w:rPr>
          <w:rStyle w:val="9"/>
          <w:rFonts w:hint="eastAsia"/>
          <w:spacing w:val="-4"/>
        </w:rPr>
        <w:t>结论：</w:t>
      </w:r>
      <w:r>
        <w:rPr>
          <w:rFonts w:hint="eastAsia"/>
          <w:spacing w:val="-4"/>
        </w:rPr>
        <w:t>采用递进式目标护理鼻中隔偏曲矫正术患者，可明显改善患者心理状态，减轻术后鼻部疼痛感，减少术后并发症的发生，缩短住院时间，并提高患者的生活质量。</w:t>
      </w:r>
    </w:p>
    <w:p w:rsidR="00FD1D04" w:rsidRDefault="00FD1D04" w:rsidP="00FD1D04">
      <w:pPr>
        <w:pStyle w:val="a8"/>
      </w:pPr>
      <w:r>
        <w:rPr>
          <w:rStyle w:val="9"/>
        </w:rPr>
        <w:t>[</w:t>
      </w:r>
      <w:r>
        <w:rPr>
          <w:rStyle w:val="9"/>
          <w:rFonts w:hint="eastAsia"/>
        </w:rPr>
        <w:t>关键词</w:t>
      </w:r>
      <w:r>
        <w:rPr>
          <w:rStyle w:val="9"/>
        </w:rPr>
        <w:t>]</w:t>
      </w:r>
      <w:r>
        <w:rPr>
          <w:rFonts w:hint="eastAsia"/>
        </w:rPr>
        <w:t>递进式目标护理；鼻中隔偏曲矫正术；术后恢复；心理状态；术后并发症</w:t>
      </w:r>
    </w:p>
    <w:p w:rsidR="00FD1D04" w:rsidRDefault="00FD1D04" w:rsidP="00FD1D04">
      <w:pPr>
        <w:pStyle w:val="a8"/>
      </w:pPr>
      <w:r>
        <w:rPr>
          <w:rStyle w:val="9"/>
        </w:rPr>
        <w:t>[</w:t>
      </w:r>
      <w:r>
        <w:rPr>
          <w:rStyle w:val="9"/>
          <w:rFonts w:hint="eastAsia"/>
        </w:rPr>
        <w:t>中图分类号</w:t>
      </w:r>
      <w:r>
        <w:rPr>
          <w:rStyle w:val="9"/>
        </w:rPr>
        <w:t>]</w:t>
      </w:r>
      <w:r>
        <w:t xml:space="preserve">R473.77   </w:t>
      </w:r>
      <w:r>
        <w:rPr>
          <w:rStyle w:val="9"/>
        </w:rPr>
        <w:t xml:space="preserve"> [</w:t>
      </w:r>
      <w:r>
        <w:rPr>
          <w:rStyle w:val="9"/>
          <w:rFonts w:hint="eastAsia"/>
        </w:rPr>
        <w:t>文献标志码</w:t>
      </w:r>
      <w:r>
        <w:rPr>
          <w:rStyle w:val="9"/>
        </w:rPr>
        <w:t>]</w:t>
      </w:r>
      <w:r>
        <w:t xml:space="preserve">B   </w:t>
      </w:r>
      <w:r>
        <w:rPr>
          <w:rStyle w:val="9"/>
        </w:rPr>
        <w:t xml:space="preserve"> [</w:t>
      </w:r>
      <w:r>
        <w:rPr>
          <w:rStyle w:val="9"/>
          <w:rFonts w:hint="eastAsia"/>
        </w:rPr>
        <w:t>文章编号</w:t>
      </w:r>
      <w:r>
        <w:rPr>
          <w:rStyle w:val="9"/>
        </w:rPr>
        <w:t>]</w:t>
      </w:r>
      <w:r>
        <w:t>1008-6455</w:t>
      </w:r>
      <w:r>
        <w:rPr>
          <w:rFonts w:hint="eastAsia"/>
        </w:rPr>
        <w:t>（</w:t>
      </w:r>
      <w:r>
        <w:t>2021</w:t>
      </w:r>
      <w:r>
        <w:rPr>
          <w:rFonts w:hint="eastAsia"/>
        </w:rPr>
        <w:t>）</w:t>
      </w:r>
      <w:r>
        <w:t>12-0156-04</w:t>
      </w:r>
    </w:p>
    <w:p w:rsidR="00FD1D04" w:rsidRDefault="00FD1D04" w:rsidP="00FD1D04">
      <w:pPr>
        <w:pStyle w:val="a9"/>
      </w:pPr>
    </w:p>
    <w:p w:rsidR="00FD1D04" w:rsidRDefault="00FD1D04" w:rsidP="00FD1D04">
      <w:pPr>
        <w:pStyle w:val="a9"/>
      </w:pPr>
      <w:r>
        <w:rPr>
          <w:color w:val="000000"/>
        </w:rPr>
        <w:t>The Influences of Progressive Goal Nursing on Postoperative Recovery Effect and Psychological Status of Patients Undergoing Nasal Septum Deviation plasty</w:t>
      </w:r>
    </w:p>
    <w:p w:rsidR="00FD1D04" w:rsidRDefault="00FD1D04" w:rsidP="00FD1D04">
      <w:pPr>
        <w:pStyle w:val="aa"/>
      </w:pPr>
      <w:r>
        <w:t>WU Wei,HU Xiao-lan,HE Ze-yan</w:t>
      </w:r>
    </w:p>
    <w:p w:rsidR="00FD1D04" w:rsidRDefault="00FD1D04" w:rsidP="00FD1D04">
      <w:pPr>
        <w:pStyle w:val="ab"/>
      </w:pPr>
      <w:r>
        <w:t>(Outpatient Department, West China Hospital, Sichuan University/West China School of Nursing, Sichuan University,Luzhou,Sichuan 610000,China)</w:t>
      </w:r>
    </w:p>
    <w:p w:rsidR="00FD1D04" w:rsidRDefault="00FD1D04" w:rsidP="00FD1D04">
      <w:pPr>
        <w:pStyle w:val="ac"/>
      </w:pPr>
    </w:p>
    <w:p w:rsidR="00FD1D04" w:rsidRPr="00FD1D04" w:rsidRDefault="00FD1D04" w:rsidP="00FD1D04">
      <w:pPr>
        <w:pStyle w:val="ac"/>
        <w:rPr>
          <w:lang w:val="en-US"/>
        </w:rPr>
      </w:pPr>
      <w:r w:rsidRPr="00FD1D04">
        <w:rPr>
          <w:rStyle w:val="95"/>
          <w:lang w:val="en-US"/>
        </w:rPr>
        <w:t>Abstract: Objective</w:t>
      </w:r>
      <w:r w:rsidRPr="00FD1D04">
        <w:rPr>
          <w:lang w:val="en-US"/>
        </w:rPr>
        <w:t xml:space="preserve">  To explore the effects of progressive goal nursing on postoperative recovery effect and psychological status of patients undergoing nasal septum deviation plasty. </w:t>
      </w:r>
      <w:r w:rsidRPr="00FD1D04">
        <w:rPr>
          <w:rStyle w:val="95"/>
          <w:lang w:val="en-US"/>
        </w:rPr>
        <w:t>Methods</w:t>
      </w:r>
      <w:r w:rsidRPr="00FD1D04">
        <w:rPr>
          <w:lang w:val="en-US"/>
        </w:rPr>
        <w:t xml:space="preserve">  A total of 98 patients who underwent nasal septum deviation plasty in the hospital from January to December 2019 were enrolled as the research objects. They were divided into observation group (n=49) and control group (n=49) by random number table method. The control group was given routine nursing intervention, while observation group was given progressive goal nursing intervention on basis of control group. Both groups were intervened for 7d. The scores of self-rating anxiety scale (SAS), self-rating depression scale (SDS) and the MOS 36-Item Short Form Health Survey (SF-36) before and after intervention, scores of nasal visual analogue scale (VAS) at 2h, 12h, 24h and 48h after surgery, and incidence of complications during intervention were compared between the two groups. The hospitalization time and hospitalization cost in both groups were statistically analyzed. </w:t>
      </w:r>
      <w:r w:rsidRPr="00FD1D04">
        <w:rPr>
          <w:rStyle w:val="95"/>
          <w:lang w:val="en-US"/>
        </w:rPr>
        <w:t xml:space="preserve">Results </w:t>
      </w:r>
      <w:r w:rsidRPr="00FD1D04">
        <w:rPr>
          <w:lang w:val="en-US"/>
        </w:rPr>
        <w:t xml:space="preserve"> SAS and SDS scores: After the intervention, the scores of the two groups were significantly lower than those before the intervention, the difference was statistically significant (P</w:t>
      </w:r>
      <w:r w:rsidRPr="00FD1D04">
        <w:rPr>
          <w:rFonts w:ascii="宋体" w:eastAsia="宋体" w:cs="宋体" w:hint="eastAsia"/>
          <w:lang w:val="en-US"/>
        </w:rPr>
        <w:t>＜</w:t>
      </w:r>
      <w:r w:rsidRPr="00FD1D04">
        <w:rPr>
          <w:lang w:val="en-US"/>
        </w:rPr>
        <w:t>0.05), and the score of the observation group decreased more significantly (P</w:t>
      </w:r>
      <w:r w:rsidRPr="00FD1D04">
        <w:rPr>
          <w:rFonts w:ascii="宋体" w:eastAsia="宋体" w:cs="宋体" w:hint="eastAsia"/>
          <w:lang w:val="en-US"/>
        </w:rPr>
        <w:t>＜</w:t>
      </w:r>
      <w:r w:rsidRPr="00FD1D04">
        <w:rPr>
          <w:lang w:val="en-US"/>
        </w:rPr>
        <w:t>0.05). VAS score: 12h after the operation, At 24h and 48h, the scores of the two groups were lower than 2h after the operation (P</w:t>
      </w:r>
      <w:r w:rsidRPr="00FD1D04">
        <w:rPr>
          <w:rFonts w:ascii="宋体" w:eastAsia="宋体" w:cs="宋体" w:hint="eastAsia"/>
          <w:lang w:val="en-US"/>
        </w:rPr>
        <w:t>＜</w:t>
      </w:r>
      <w:r w:rsidRPr="00FD1D04">
        <w:rPr>
          <w:lang w:val="en-US"/>
        </w:rPr>
        <w:t>0.05), and the observation group was lower than the control group (P</w:t>
      </w:r>
      <w:r w:rsidRPr="00FD1D04">
        <w:rPr>
          <w:rFonts w:ascii="宋体" w:eastAsia="宋体" w:cs="宋体" w:hint="eastAsia"/>
          <w:lang w:val="en-US"/>
        </w:rPr>
        <w:t>＜</w:t>
      </w:r>
      <w:r w:rsidRPr="00FD1D04">
        <w:rPr>
          <w:lang w:val="en-US"/>
        </w:rPr>
        <w:t>0.05). SF-36 score: After the intervention, the scores of the two groups were significantly higher than before the intervention (P</w:t>
      </w:r>
      <w:r w:rsidRPr="00FD1D04">
        <w:rPr>
          <w:rFonts w:ascii="宋体" w:eastAsia="宋体" w:cs="宋体" w:hint="eastAsia"/>
          <w:lang w:val="en-US"/>
        </w:rPr>
        <w:t>＜</w:t>
      </w:r>
      <w:r w:rsidRPr="00FD1D04">
        <w:rPr>
          <w:lang w:val="en-US"/>
        </w:rPr>
        <w:t>0.05), and the scores of the observation group were higher than those of the control group (P</w:t>
      </w:r>
      <w:r w:rsidRPr="00FD1D04">
        <w:rPr>
          <w:rFonts w:ascii="宋体" w:eastAsia="宋体" w:cs="宋体" w:hint="eastAsia"/>
          <w:lang w:val="en-US"/>
        </w:rPr>
        <w:t>＜</w:t>
      </w:r>
      <w:r w:rsidRPr="00FD1D04">
        <w:rPr>
          <w:lang w:val="en-US"/>
        </w:rPr>
        <w:t>0.05). During the intervention period, the complication rate of the observation group was 4.08% significantly lower than that of the control group 18.37% (P</w:t>
      </w:r>
      <w:r w:rsidRPr="00FD1D04">
        <w:rPr>
          <w:rFonts w:ascii="宋体" w:eastAsia="宋体" w:cs="宋体" w:hint="eastAsia"/>
          <w:lang w:val="en-US"/>
        </w:rPr>
        <w:t>＜</w:t>
      </w:r>
      <w:r w:rsidRPr="00FD1D04">
        <w:rPr>
          <w:lang w:val="en-US"/>
        </w:rPr>
        <w:t>0.05). The length of hospitalization and hospitalization expenses were lower than those of the control group (P</w:t>
      </w:r>
      <w:r w:rsidRPr="00FD1D04">
        <w:rPr>
          <w:rFonts w:ascii="宋体" w:eastAsia="宋体" w:cs="宋体" w:hint="eastAsia"/>
          <w:lang w:val="en-US"/>
        </w:rPr>
        <w:t>＜</w:t>
      </w:r>
      <w:r w:rsidRPr="00FD1D04">
        <w:rPr>
          <w:lang w:val="en-US"/>
        </w:rPr>
        <w:t xml:space="preserve">0.05). </w:t>
      </w:r>
      <w:r w:rsidRPr="00FD1D04">
        <w:rPr>
          <w:rStyle w:val="95"/>
          <w:lang w:val="en-US"/>
        </w:rPr>
        <w:t>Conclusion</w:t>
      </w:r>
      <w:r w:rsidRPr="00FD1D04">
        <w:rPr>
          <w:lang w:val="en-US"/>
        </w:rPr>
        <w:t xml:space="preserve">  The application of progressive goal nursing in patients undergoing nasal septum deviation plasty can significantly improve their psychological status, alleviate postoperative nasal pain, reduce occurrence of postoperative complications, shorten hospitalization time, and improve their quality of life.</w:t>
      </w:r>
    </w:p>
    <w:p w:rsidR="00FD1D04" w:rsidRDefault="00FD1D04" w:rsidP="00FD1D04">
      <w:pPr>
        <w:pStyle w:val="ac"/>
      </w:pPr>
      <w:r>
        <w:rPr>
          <w:rStyle w:val="95"/>
        </w:rPr>
        <w:t>Key words:</w:t>
      </w:r>
      <w:r>
        <w:t xml:space="preserve"> progressive goal nursing; nasal septum deviation plasty; postoperative recovery; psychological status; postoperative complication</w:t>
      </w:r>
    </w:p>
    <w:p w:rsidR="007E4364" w:rsidRPr="00FD1D04" w:rsidRDefault="007E4364" w:rsidP="00FD1D04"/>
    <w:sectPr w:rsidR="007E4364" w:rsidRPr="00FD1D04" w:rsidSect="003C76B0">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678D" w:rsidRDefault="00E8678D" w:rsidP="00E172F8">
      <w:r>
        <w:separator/>
      </w:r>
    </w:p>
  </w:endnote>
  <w:endnote w:type="continuationSeparator" w:id="0">
    <w:p w:rsidR="00E8678D" w:rsidRDefault="00E8678D"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678D" w:rsidRDefault="00E8678D" w:rsidP="00E172F8">
      <w:r>
        <w:separator/>
      </w:r>
    </w:p>
  </w:footnote>
  <w:footnote w:type="continuationSeparator" w:id="0">
    <w:p w:rsidR="00E8678D" w:rsidRDefault="00E8678D"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D1F46"/>
    <w:rsid w:val="001D07C9"/>
    <w:rsid w:val="001D5A57"/>
    <w:rsid w:val="00276603"/>
    <w:rsid w:val="00277B52"/>
    <w:rsid w:val="002C3C2E"/>
    <w:rsid w:val="00386229"/>
    <w:rsid w:val="003A6FBB"/>
    <w:rsid w:val="003C3A27"/>
    <w:rsid w:val="004028F3"/>
    <w:rsid w:val="0041270F"/>
    <w:rsid w:val="00455160"/>
    <w:rsid w:val="00497DE0"/>
    <w:rsid w:val="004A6544"/>
    <w:rsid w:val="004A7BC1"/>
    <w:rsid w:val="005147FF"/>
    <w:rsid w:val="005E4934"/>
    <w:rsid w:val="005F513F"/>
    <w:rsid w:val="007C2FD9"/>
    <w:rsid w:val="007E4364"/>
    <w:rsid w:val="008749F3"/>
    <w:rsid w:val="008C78FD"/>
    <w:rsid w:val="009456A7"/>
    <w:rsid w:val="009A4D93"/>
    <w:rsid w:val="009F7A00"/>
    <w:rsid w:val="00AA043F"/>
    <w:rsid w:val="00AA37C6"/>
    <w:rsid w:val="00AE0425"/>
    <w:rsid w:val="00AF1728"/>
    <w:rsid w:val="00B12716"/>
    <w:rsid w:val="00B879AA"/>
    <w:rsid w:val="00C851CA"/>
    <w:rsid w:val="00CA3EA1"/>
    <w:rsid w:val="00CD0A61"/>
    <w:rsid w:val="00D52EFA"/>
    <w:rsid w:val="00D777F9"/>
    <w:rsid w:val="00DC05D5"/>
    <w:rsid w:val="00DD5A8C"/>
    <w:rsid w:val="00E172F8"/>
    <w:rsid w:val="00E8678D"/>
    <w:rsid w:val="00E87F3B"/>
    <w:rsid w:val="00EB474A"/>
    <w:rsid w:val="00F122B2"/>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541</Words>
  <Characters>3084</Characters>
  <Application>Microsoft Office Word</Application>
  <DocSecurity>0</DocSecurity>
  <Lines>25</Lines>
  <Paragraphs>7</Paragraphs>
  <ScaleCrop>false</ScaleCrop>
  <Company>Microsoft</Company>
  <LinksUpToDate>false</LinksUpToDate>
  <CharactersWithSpaces>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39</cp:revision>
  <dcterms:created xsi:type="dcterms:W3CDTF">2022-01-17T03:25:00Z</dcterms:created>
  <dcterms:modified xsi:type="dcterms:W3CDTF">2022-01-21T06:45:00Z</dcterms:modified>
</cp:coreProperties>
</file>