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2FA" w:rsidRPr="00A772FA" w:rsidRDefault="00A772FA" w:rsidP="00A772FA">
      <w:pPr>
        <w:autoSpaceDE w:val="0"/>
        <w:autoSpaceDN w:val="0"/>
        <w:adjustRightInd w:val="0"/>
        <w:spacing w:line="300" w:lineRule="atLeast"/>
        <w:jc w:val="center"/>
        <w:textAlignment w:val="center"/>
        <w:rPr>
          <w:rFonts w:ascii="方正小标宋_GBK" w:eastAsia="方正小标宋_GBK" w:cs="方正小标宋_GBK"/>
          <w:color w:val="920883"/>
          <w:kern w:val="0"/>
          <w:sz w:val="30"/>
          <w:szCs w:val="30"/>
          <w:lang w:val="zh-CN"/>
        </w:rPr>
      </w:pPr>
      <w:r w:rsidRPr="00A772FA">
        <w:rPr>
          <w:rFonts w:ascii="方正小标宋_GBK" w:eastAsia="方正小标宋_GBK" w:cs="方正小标宋_GBK" w:hint="eastAsia"/>
          <w:color w:val="920883"/>
          <w:kern w:val="0"/>
          <w:sz w:val="30"/>
          <w:szCs w:val="30"/>
          <w:lang w:val="zh-CN"/>
        </w:rPr>
        <w:t>牙弓夹板颌间牵引联合坚强内固定术治疗面部粉碎性骨折疗效研究</w:t>
      </w:r>
    </w:p>
    <w:p w:rsidR="00A772FA" w:rsidRPr="00A772FA" w:rsidRDefault="00A772FA" w:rsidP="00A772FA">
      <w:pPr>
        <w:autoSpaceDE w:val="0"/>
        <w:autoSpaceDN w:val="0"/>
        <w:adjustRightInd w:val="0"/>
        <w:spacing w:line="300" w:lineRule="atLeast"/>
        <w:jc w:val="center"/>
        <w:textAlignment w:val="center"/>
        <w:rPr>
          <w:rFonts w:ascii="方正楷体_GBK" w:eastAsia="方正楷体_GBK" w:cs="方正楷体_GBK"/>
          <w:color w:val="000000"/>
          <w:kern w:val="0"/>
          <w:sz w:val="24"/>
          <w:szCs w:val="24"/>
          <w:lang w:val="zh-CN"/>
        </w:rPr>
      </w:pPr>
      <w:r w:rsidRPr="00A772FA">
        <w:rPr>
          <w:rFonts w:ascii="方正楷体_GBK" w:eastAsia="方正楷体_GBK" w:cs="方正楷体_GBK" w:hint="eastAsia"/>
          <w:color w:val="000000"/>
          <w:kern w:val="0"/>
          <w:sz w:val="24"/>
          <w:szCs w:val="24"/>
          <w:lang w:val="zh-CN"/>
        </w:rPr>
        <w:t>林晨阳，罗艳荣，许志亮，曾宾华，陈玉琳</w:t>
      </w:r>
    </w:p>
    <w:p w:rsidR="00A772FA" w:rsidRPr="00A772FA" w:rsidRDefault="00A772FA" w:rsidP="00A772FA">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A772FA">
        <w:rPr>
          <w:rFonts w:ascii="方正楷体_GBK" w:eastAsia="方正楷体_GBK" w:cs="方正楷体_GBK" w:hint="eastAsia"/>
          <w:color w:val="000000"/>
          <w:kern w:val="0"/>
          <w:sz w:val="18"/>
          <w:szCs w:val="18"/>
          <w:lang w:val="zh-CN"/>
        </w:rPr>
        <w:t>（解放军联勤保障部队第</w:t>
      </w:r>
      <w:r w:rsidRPr="00A772FA">
        <w:rPr>
          <w:rFonts w:ascii="方正楷体_GBK" w:eastAsia="方正楷体_GBK" w:cs="方正楷体_GBK"/>
          <w:color w:val="000000"/>
          <w:kern w:val="0"/>
          <w:sz w:val="18"/>
          <w:szCs w:val="18"/>
          <w:lang w:val="zh-CN"/>
        </w:rPr>
        <w:t>909</w:t>
      </w:r>
      <w:r w:rsidRPr="00A772FA">
        <w:rPr>
          <w:rFonts w:ascii="方正楷体_GBK" w:eastAsia="方正楷体_GBK" w:cs="方正楷体_GBK" w:hint="eastAsia"/>
          <w:color w:val="000000"/>
          <w:kern w:val="0"/>
          <w:sz w:val="18"/>
          <w:szCs w:val="18"/>
          <w:lang w:val="zh-CN"/>
        </w:rPr>
        <w:t>医院耳鼻喉颌面外科</w:t>
      </w:r>
      <w:r w:rsidRPr="00A772FA">
        <w:rPr>
          <w:rFonts w:ascii="方正楷体_GBK" w:eastAsia="方正楷体_GBK" w:cs="方正楷体_GBK"/>
          <w:color w:val="000000"/>
          <w:kern w:val="0"/>
          <w:sz w:val="18"/>
          <w:szCs w:val="18"/>
          <w:lang w:val="zh-CN"/>
        </w:rPr>
        <w:t xml:space="preserve">   </w:t>
      </w:r>
      <w:r w:rsidRPr="00A772FA">
        <w:rPr>
          <w:rFonts w:ascii="方正楷体_GBK" w:eastAsia="方正楷体_GBK" w:cs="方正楷体_GBK" w:hint="eastAsia"/>
          <w:color w:val="000000"/>
          <w:kern w:val="0"/>
          <w:sz w:val="18"/>
          <w:szCs w:val="18"/>
          <w:lang w:val="zh-CN"/>
        </w:rPr>
        <w:t>福建</w:t>
      </w:r>
      <w:r w:rsidRPr="00A772FA">
        <w:rPr>
          <w:rFonts w:ascii="方正楷体_GBK" w:eastAsia="方正楷体_GBK" w:cs="方正楷体_GBK"/>
          <w:color w:val="000000"/>
          <w:kern w:val="0"/>
          <w:sz w:val="18"/>
          <w:szCs w:val="18"/>
          <w:lang w:val="zh-CN"/>
        </w:rPr>
        <w:t xml:space="preserve"> </w:t>
      </w:r>
      <w:r w:rsidRPr="00A772FA">
        <w:rPr>
          <w:rFonts w:ascii="方正楷体_GBK" w:eastAsia="方正楷体_GBK" w:cs="方正楷体_GBK" w:hint="eastAsia"/>
          <w:color w:val="000000"/>
          <w:kern w:val="0"/>
          <w:sz w:val="18"/>
          <w:szCs w:val="18"/>
          <w:lang w:val="zh-CN"/>
        </w:rPr>
        <w:t>漳州</w:t>
      </w:r>
      <w:r w:rsidRPr="00A772FA">
        <w:rPr>
          <w:rFonts w:ascii="方正楷体_GBK" w:eastAsia="方正楷体_GBK" w:cs="方正楷体_GBK"/>
          <w:color w:val="000000"/>
          <w:kern w:val="0"/>
          <w:sz w:val="18"/>
          <w:szCs w:val="18"/>
          <w:lang w:val="zh-CN"/>
        </w:rPr>
        <w:t xml:space="preserve">  363000</w:t>
      </w:r>
      <w:r w:rsidRPr="00A772FA">
        <w:rPr>
          <w:rFonts w:ascii="方正楷体_GBK" w:eastAsia="方正楷体_GBK" w:cs="方正楷体_GBK" w:hint="eastAsia"/>
          <w:color w:val="000000"/>
          <w:kern w:val="0"/>
          <w:sz w:val="18"/>
          <w:szCs w:val="18"/>
          <w:lang w:val="zh-CN"/>
        </w:rPr>
        <w:t>）</w:t>
      </w:r>
    </w:p>
    <w:p w:rsidR="00A772FA" w:rsidRPr="00A772FA" w:rsidRDefault="00A772FA" w:rsidP="00A772FA">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A772FA">
        <w:rPr>
          <w:rFonts w:ascii="黑体" w:eastAsia="黑体" w:cs="黑体"/>
          <w:color w:val="000000"/>
          <w:kern w:val="0"/>
          <w:sz w:val="18"/>
          <w:lang w:val="zh-CN"/>
        </w:rPr>
        <w:t>[</w:t>
      </w:r>
      <w:r w:rsidRPr="00A772FA">
        <w:rPr>
          <w:rFonts w:ascii="黑体" w:eastAsia="黑体" w:cs="黑体" w:hint="eastAsia"/>
          <w:color w:val="000000"/>
          <w:kern w:val="0"/>
          <w:sz w:val="18"/>
          <w:lang w:val="zh-CN"/>
        </w:rPr>
        <w:t>摘要</w:t>
      </w:r>
      <w:r w:rsidRPr="00A772FA">
        <w:rPr>
          <w:rFonts w:ascii="黑体" w:eastAsia="黑体" w:cs="黑体"/>
          <w:color w:val="000000"/>
          <w:kern w:val="0"/>
          <w:sz w:val="18"/>
          <w:lang w:val="zh-CN"/>
        </w:rPr>
        <w:t>]</w:t>
      </w:r>
      <w:r w:rsidRPr="00A772FA">
        <w:rPr>
          <w:rFonts w:ascii="黑体" w:eastAsia="黑体" w:cs="黑体" w:hint="eastAsia"/>
          <w:color w:val="000000"/>
          <w:kern w:val="0"/>
          <w:sz w:val="18"/>
          <w:lang w:val="zh-CN"/>
        </w:rPr>
        <w:t>目的：</w:t>
      </w:r>
      <w:r w:rsidRPr="00A772FA">
        <w:rPr>
          <w:rFonts w:ascii="楷体_GB2312" w:eastAsia="楷体_GB2312" w:cs="楷体_GB2312" w:hint="eastAsia"/>
          <w:color w:val="000000"/>
          <w:kern w:val="0"/>
          <w:sz w:val="18"/>
          <w:szCs w:val="18"/>
          <w:lang w:val="zh-CN"/>
        </w:rPr>
        <w:t>研究牙弓夹板颌间牵引联合坚强内固定术治疗面部粉碎性骨折的疗效。</w:t>
      </w:r>
      <w:r w:rsidRPr="00A772FA">
        <w:rPr>
          <w:rFonts w:ascii="黑体" w:eastAsia="黑体" w:cs="黑体" w:hint="eastAsia"/>
          <w:color w:val="000000"/>
          <w:kern w:val="0"/>
          <w:sz w:val="18"/>
          <w:lang w:val="zh-CN"/>
        </w:rPr>
        <w:t>方法：</w:t>
      </w:r>
      <w:r w:rsidRPr="00A772FA">
        <w:rPr>
          <w:rFonts w:ascii="楷体_GB2312" w:eastAsia="楷体_GB2312" w:cs="楷体_GB2312" w:hint="eastAsia"/>
          <w:color w:val="000000"/>
          <w:kern w:val="0"/>
          <w:sz w:val="18"/>
          <w:szCs w:val="18"/>
          <w:lang w:val="zh-CN"/>
        </w:rPr>
        <w:t>选择</w:t>
      </w:r>
      <w:r w:rsidRPr="00A772FA">
        <w:rPr>
          <w:rFonts w:ascii="楷体_GB2312" w:eastAsia="楷体_GB2312" w:cs="楷体_GB2312"/>
          <w:color w:val="000000"/>
          <w:kern w:val="0"/>
          <w:sz w:val="18"/>
          <w:szCs w:val="18"/>
          <w:lang w:val="zh-CN"/>
        </w:rPr>
        <w:t>2017</w:t>
      </w:r>
      <w:r w:rsidRPr="00A772FA">
        <w:rPr>
          <w:rFonts w:ascii="楷体_GB2312" w:eastAsia="楷体_GB2312" w:cs="楷体_GB2312" w:hint="eastAsia"/>
          <w:color w:val="000000"/>
          <w:kern w:val="0"/>
          <w:sz w:val="18"/>
          <w:szCs w:val="18"/>
          <w:lang w:val="zh-CN"/>
        </w:rPr>
        <w:t>年</w:t>
      </w:r>
      <w:r w:rsidRPr="00A772FA">
        <w:rPr>
          <w:rFonts w:ascii="楷体_GB2312" w:eastAsia="楷体_GB2312" w:cs="楷体_GB2312"/>
          <w:color w:val="000000"/>
          <w:kern w:val="0"/>
          <w:sz w:val="18"/>
          <w:szCs w:val="18"/>
          <w:lang w:val="zh-CN"/>
        </w:rPr>
        <w:t>3</w:t>
      </w:r>
      <w:r w:rsidRPr="00A772FA">
        <w:rPr>
          <w:rFonts w:ascii="楷体_GB2312" w:eastAsia="楷体_GB2312" w:cs="楷体_GB2312" w:hint="eastAsia"/>
          <w:color w:val="000000"/>
          <w:kern w:val="0"/>
          <w:sz w:val="18"/>
          <w:szCs w:val="18"/>
          <w:lang w:val="zh-CN"/>
        </w:rPr>
        <w:t>月</w:t>
      </w:r>
      <w:r w:rsidRPr="00A772FA">
        <w:rPr>
          <w:rFonts w:ascii="楷体_GB2312" w:eastAsia="楷体_GB2312" w:cs="楷体_GB2312"/>
          <w:color w:val="000000"/>
          <w:kern w:val="0"/>
          <w:sz w:val="18"/>
          <w:szCs w:val="18"/>
          <w:lang w:val="zh-CN"/>
        </w:rPr>
        <w:t>-2020</w:t>
      </w:r>
      <w:r w:rsidRPr="00A772FA">
        <w:rPr>
          <w:rFonts w:ascii="楷体_GB2312" w:eastAsia="楷体_GB2312" w:cs="楷体_GB2312" w:hint="eastAsia"/>
          <w:color w:val="000000"/>
          <w:kern w:val="0"/>
          <w:sz w:val="18"/>
          <w:szCs w:val="18"/>
          <w:lang w:val="zh-CN"/>
        </w:rPr>
        <w:t>年</w:t>
      </w:r>
      <w:r w:rsidRPr="00A772FA">
        <w:rPr>
          <w:rFonts w:ascii="楷体_GB2312" w:eastAsia="楷体_GB2312" w:cs="楷体_GB2312"/>
          <w:color w:val="000000"/>
          <w:kern w:val="0"/>
          <w:sz w:val="18"/>
          <w:szCs w:val="18"/>
          <w:lang w:val="zh-CN"/>
        </w:rPr>
        <w:t>5</w:t>
      </w:r>
      <w:r w:rsidRPr="00A772FA">
        <w:rPr>
          <w:rFonts w:ascii="楷体_GB2312" w:eastAsia="楷体_GB2312" w:cs="楷体_GB2312" w:hint="eastAsia"/>
          <w:color w:val="000000"/>
          <w:kern w:val="0"/>
          <w:sz w:val="18"/>
          <w:szCs w:val="18"/>
          <w:lang w:val="zh-CN"/>
        </w:rPr>
        <w:t>月笔者医院收治的</w:t>
      </w:r>
      <w:r w:rsidRPr="00A772FA">
        <w:rPr>
          <w:rFonts w:ascii="楷体_GB2312" w:eastAsia="楷体_GB2312" w:cs="楷体_GB2312"/>
          <w:color w:val="000000"/>
          <w:kern w:val="0"/>
          <w:sz w:val="18"/>
          <w:szCs w:val="18"/>
          <w:lang w:val="zh-CN"/>
        </w:rPr>
        <w:t>80</w:t>
      </w:r>
      <w:r w:rsidRPr="00A772FA">
        <w:rPr>
          <w:rFonts w:ascii="楷体_GB2312" w:eastAsia="楷体_GB2312" w:cs="楷体_GB2312" w:hint="eastAsia"/>
          <w:color w:val="000000"/>
          <w:kern w:val="0"/>
          <w:sz w:val="18"/>
          <w:szCs w:val="18"/>
          <w:lang w:val="zh-CN"/>
        </w:rPr>
        <w:t>例面部粉碎骨折患者，根据患者手术方法不同分为对照组（</w:t>
      </w:r>
      <w:r w:rsidRPr="00A772FA">
        <w:rPr>
          <w:rFonts w:ascii="楷体_GB2312" w:eastAsia="楷体_GB2312" w:cs="楷体_GB2312"/>
          <w:color w:val="000000"/>
          <w:kern w:val="0"/>
          <w:sz w:val="18"/>
          <w:szCs w:val="18"/>
          <w:lang w:val="zh-CN"/>
        </w:rPr>
        <w:t>38</w:t>
      </w:r>
      <w:r w:rsidRPr="00A772FA">
        <w:rPr>
          <w:rFonts w:ascii="楷体_GB2312" w:eastAsia="楷体_GB2312" w:cs="楷体_GB2312" w:hint="eastAsia"/>
          <w:color w:val="000000"/>
          <w:kern w:val="0"/>
          <w:sz w:val="18"/>
          <w:szCs w:val="18"/>
          <w:lang w:val="zh-CN"/>
        </w:rPr>
        <w:t>例）和联合组（</w:t>
      </w:r>
      <w:r w:rsidRPr="00A772FA">
        <w:rPr>
          <w:rFonts w:ascii="楷体_GB2312" w:eastAsia="楷体_GB2312" w:cs="楷体_GB2312"/>
          <w:color w:val="000000"/>
          <w:kern w:val="0"/>
          <w:sz w:val="18"/>
          <w:szCs w:val="18"/>
          <w:lang w:val="zh-CN"/>
        </w:rPr>
        <w:t>42</w:t>
      </w:r>
      <w:r w:rsidRPr="00A772FA">
        <w:rPr>
          <w:rFonts w:ascii="楷体_GB2312" w:eastAsia="楷体_GB2312" w:cs="楷体_GB2312" w:hint="eastAsia"/>
          <w:color w:val="000000"/>
          <w:kern w:val="0"/>
          <w:sz w:val="18"/>
          <w:szCs w:val="18"/>
          <w:lang w:val="zh-CN"/>
        </w:rPr>
        <w:t>例），其中对照组给予牙弓夹板颌间牵引术治疗，联合组给予牙弓夹板颌间牵引联合坚强内固定术治疗。比较两组患者手术效果以及恢复指标，手术前后牙周</w:t>
      </w:r>
      <w:r w:rsidRPr="00A772FA">
        <w:rPr>
          <w:rFonts w:ascii="楷体_GB2312" w:eastAsia="楷体_GB2312" w:cs="楷体_GB2312" w:hint="eastAsia"/>
          <w:color w:val="000000"/>
          <w:spacing w:val="4"/>
          <w:kern w:val="0"/>
          <w:sz w:val="18"/>
          <w:szCs w:val="18"/>
          <w:lang w:val="zh-CN"/>
        </w:rPr>
        <w:t>情况</w:t>
      </w:r>
      <w:r w:rsidRPr="00A772FA">
        <w:rPr>
          <w:rFonts w:ascii="楷体_GB2312" w:eastAsia="楷体_GB2312" w:cs="楷体_GB2312"/>
          <w:color w:val="000000"/>
          <w:spacing w:val="4"/>
          <w:kern w:val="0"/>
          <w:sz w:val="18"/>
          <w:szCs w:val="18"/>
          <w:lang w:val="zh-CN"/>
        </w:rPr>
        <w:t>[</w:t>
      </w:r>
      <w:r w:rsidRPr="00A772FA">
        <w:rPr>
          <w:rFonts w:ascii="楷体_GB2312" w:eastAsia="楷体_GB2312" w:cs="楷体_GB2312" w:hint="eastAsia"/>
          <w:color w:val="000000"/>
          <w:spacing w:val="4"/>
          <w:kern w:val="0"/>
          <w:sz w:val="18"/>
          <w:szCs w:val="18"/>
          <w:lang w:val="zh-CN"/>
        </w:rPr>
        <w:t>菌斑指数（</w:t>
      </w:r>
      <w:r w:rsidRPr="00A772FA">
        <w:rPr>
          <w:rFonts w:ascii="楷体_GB2312" w:eastAsia="楷体_GB2312" w:cs="楷体_GB2312"/>
          <w:color w:val="000000"/>
          <w:spacing w:val="4"/>
          <w:kern w:val="0"/>
          <w:sz w:val="18"/>
          <w:szCs w:val="18"/>
          <w:lang w:val="zh-CN"/>
        </w:rPr>
        <w:t>PI</w:t>
      </w:r>
      <w:r w:rsidRPr="00A772FA">
        <w:rPr>
          <w:rFonts w:ascii="楷体_GB2312" w:eastAsia="楷体_GB2312" w:cs="楷体_GB2312" w:hint="eastAsia"/>
          <w:color w:val="000000"/>
          <w:spacing w:val="4"/>
          <w:kern w:val="0"/>
          <w:sz w:val="18"/>
          <w:szCs w:val="18"/>
          <w:lang w:val="zh-CN"/>
        </w:rPr>
        <w:t>）、软垢指数（</w:t>
      </w:r>
      <w:r w:rsidRPr="00A772FA">
        <w:rPr>
          <w:rFonts w:ascii="楷体_GB2312" w:eastAsia="楷体_GB2312" w:cs="楷体_GB2312"/>
          <w:color w:val="000000"/>
          <w:spacing w:val="4"/>
          <w:kern w:val="0"/>
          <w:sz w:val="18"/>
          <w:szCs w:val="18"/>
          <w:lang w:val="zh-CN"/>
        </w:rPr>
        <w:t>DI</w:t>
      </w:r>
      <w:r w:rsidRPr="00A772FA">
        <w:rPr>
          <w:rFonts w:ascii="楷体_GB2312" w:eastAsia="楷体_GB2312" w:cs="楷体_GB2312" w:hint="eastAsia"/>
          <w:color w:val="000000"/>
          <w:spacing w:val="4"/>
          <w:kern w:val="0"/>
          <w:sz w:val="18"/>
          <w:szCs w:val="18"/>
          <w:lang w:val="zh-CN"/>
        </w:rPr>
        <w:t>）和牙龈指数（</w:t>
      </w:r>
      <w:r w:rsidRPr="00A772FA">
        <w:rPr>
          <w:rFonts w:ascii="楷体_GB2312" w:eastAsia="楷体_GB2312" w:cs="楷体_GB2312"/>
          <w:color w:val="000000"/>
          <w:spacing w:val="4"/>
          <w:kern w:val="0"/>
          <w:sz w:val="18"/>
          <w:szCs w:val="18"/>
          <w:lang w:val="zh-CN"/>
        </w:rPr>
        <w:t>GI</w:t>
      </w:r>
      <w:r w:rsidRPr="00A772FA">
        <w:rPr>
          <w:rFonts w:ascii="楷体_GB2312" w:eastAsia="楷体_GB2312" w:cs="楷体_GB2312" w:hint="eastAsia"/>
          <w:color w:val="000000"/>
          <w:spacing w:val="4"/>
          <w:kern w:val="0"/>
          <w:sz w:val="18"/>
          <w:szCs w:val="18"/>
          <w:lang w:val="zh-CN"/>
        </w:rPr>
        <w:t>）</w:t>
      </w:r>
      <w:r w:rsidRPr="00A772FA">
        <w:rPr>
          <w:rFonts w:ascii="楷体_GB2312" w:eastAsia="楷体_GB2312" w:cs="楷体_GB2312"/>
          <w:color w:val="000000"/>
          <w:spacing w:val="4"/>
          <w:kern w:val="0"/>
          <w:sz w:val="18"/>
          <w:szCs w:val="18"/>
          <w:lang w:val="zh-CN"/>
        </w:rPr>
        <w:t>]</w:t>
      </w:r>
      <w:r w:rsidRPr="00A772FA">
        <w:rPr>
          <w:rFonts w:ascii="楷体_GB2312" w:eastAsia="楷体_GB2312" w:cs="楷体_GB2312" w:hint="eastAsia"/>
          <w:color w:val="000000"/>
          <w:spacing w:val="4"/>
          <w:kern w:val="0"/>
          <w:sz w:val="18"/>
          <w:szCs w:val="18"/>
          <w:lang w:val="zh-CN"/>
        </w:rPr>
        <w:t>以及面部美学，并评估两组安全性。</w:t>
      </w:r>
      <w:r w:rsidRPr="00A772FA">
        <w:rPr>
          <w:rFonts w:ascii="黑体" w:eastAsia="黑体" w:cs="黑体" w:hint="eastAsia"/>
          <w:color w:val="000000"/>
          <w:spacing w:val="4"/>
          <w:kern w:val="0"/>
          <w:sz w:val="18"/>
          <w:lang w:val="zh-CN"/>
        </w:rPr>
        <w:t>结果：</w:t>
      </w:r>
      <w:r w:rsidRPr="00A772FA">
        <w:rPr>
          <w:rFonts w:ascii="楷体_GB2312" w:eastAsia="楷体_GB2312" w:cs="楷体_GB2312" w:hint="eastAsia"/>
          <w:color w:val="000000"/>
          <w:spacing w:val="4"/>
          <w:kern w:val="0"/>
          <w:sz w:val="18"/>
          <w:szCs w:val="18"/>
          <w:lang w:val="zh-CN"/>
        </w:rPr>
        <w:t>联合组手术有效率为</w:t>
      </w:r>
      <w:r w:rsidRPr="00A772FA">
        <w:rPr>
          <w:rFonts w:ascii="楷体_GB2312" w:eastAsia="楷体_GB2312" w:cs="楷体_GB2312"/>
          <w:color w:val="000000"/>
          <w:spacing w:val="4"/>
          <w:kern w:val="0"/>
          <w:sz w:val="18"/>
          <w:szCs w:val="18"/>
          <w:lang w:val="zh-CN"/>
        </w:rPr>
        <w:t>97.62%</w:t>
      </w:r>
      <w:r w:rsidRPr="00A772FA">
        <w:rPr>
          <w:rFonts w:ascii="楷体_GB2312" w:eastAsia="楷体_GB2312" w:cs="楷体_GB2312" w:hint="eastAsia"/>
          <w:color w:val="000000"/>
          <w:spacing w:val="4"/>
          <w:kern w:val="0"/>
          <w:sz w:val="18"/>
          <w:szCs w:val="18"/>
          <w:lang w:val="zh-CN"/>
        </w:rPr>
        <w:t>，高于对照组的</w:t>
      </w:r>
      <w:r w:rsidRPr="00A772FA">
        <w:rPr>
          <w:rFonts w:ascii="楷体_GB2312" w:eastAsia="楷体_GB2312" w:cs="楷体_GB2312"/>
          <w:color w:val="000000"/>
          <w:spacing w:val="4"/>
          <w:kern w:val="0"/>
          <w:sz w:val="18"/>
          <w:szCs w:val="18"/>
          <w:lang w:val="zh-CN"/>
        </w:rPr>
        <w:t>84.21%</w:t>
      </w:r>
      <w:r w:rsidRPr="00A772FA">
        <w:rPr>
          <w:rFonts w:ascii="楷体_GB2312" w:eastAsia="楷体_GB2312" w:cs="楷体_GB2312" w:hint="eastAsia"/>
          <w:color w:val="000000"/>
          <w:spacing w:val="4"/>
          <w:kern w:val="0"/>
          <w:sz w:val="18"/>
          <w:szCs w:val="18"/>
          <w:lang w:val="zh-CN"/>
        </w:rPr>
        <w:t>，差异有统计学意义（</w:t>
      </w:r>
      <w:r w:rsidRPr="00A772FA">
        <w:rPr>
          <w:rFonts w:ascii="楷体_GB2312" w:eastAsia="楷体_GB2312" w:cs="楷体_GB2312"/>
          <w:color w:val="000000"/>
          <w:spacing w:val="4"/>
          <w:kern w:val="0"/>
          <w:sz w:val="18"/>
          <w:szCs w:val="18"/>
          <w:lang w:val="zh-CN"/>
        </w:rPr>
        <w:t>P</w:t>
      </w:r>
      <w:r w:rsidRPr="00A772FA">
        <w:rPr>
          <w:rFonts w:ascii="楷体_GB2312" w:eastAsia="楷体_GB2312" w:cs="楷体_GB2312" w:hint="eastAsia"/>
          <w:color w:val="000000"/>
          <w:spacing w:val="4"/>
          <w:kern w:val="0"/>
          <w:sz w:val="18"/>
          <w:szCs w:val="18"/>
          <w:lang w:val="zh-CN"/>
        </w:rPr>
        <w:t>＜</w:t>
      </w:r>
      <w:r w:rsidRPr="00A772FA">
        <w:rPr>
          <w:rFonts w:ascii="楷体_GB2312" w:eastAsia="楷体_GB2312" w:cs="楷体_GB2312"/>
          <w:color w:val="000000"/>
          <w:spacing w:val="4"/>
          <w:kern w:val="0"/>
          <w:sz w:val="18"/>
          <w:szCs w:val="18"/>
          <w:lang w:val="zh-CN"/>
        </w:rPr>
        <w:t>0.05</w:t>
      </w:r>
      <w:r w:rsidRPr="00A772FA">
        <w:rPr>
          <w:rFonts w:ascii="楷体_GB2312" w:eastAsia="楷体_GB2312" w:cs="楷体_GB2312" w:hint="eastAsia"/>
          <w:color w:val="000000"/>
          <w:spacing w:val="4"/>
          <w:kern w:val="0"/>
          <w:sz w:val="18"/>
          <w:szCs w:val="18"/>
          <w:lang w:val="zh-CN"/>
        </w:rPr>
        <w:t>）；联合组患者住院时间、骨折愈合时间以及张口度恢复时间均显著低于对照组（</w:t>
      </w:r>
      <w:r w:rsidRPr="00A772FA">
        <w:rPr>
          <w:rFonts w:ascii="楷体_GB2312" w:eastAsia="楷体_GB2312" w:cs="楷体_GB2312"/>
          <w:color w:val="000000"/>
          <w:spacing w:val="4"/>
          <w:kern w:val="0"/>
          <w:sz w:val="18"/>
          <w:szCs w:val="18"/>
          <w:lang w:val="zh-CN"/>
        </w:rPr>
        <w:t>P</w:t>
      </w:r>
      <w:r w:rsidRPr="00A772FA">
        <w:rPr>
          <w:rFonts w:ascii="楷体_GB2312" w:eastAsia="楷体_GB2312" w:cs="楷体_GB2312" w:hint="eastAsia"/>
          <w:color w:val="000000"/>
          <w:spacing w:val="4"/>
          <w:kern w:val="0"/>
          <w:sz w:val="18"/>
          <w:szCs w:val="18"/>
          <w:lang w:val="zh-CN"/>
        </w:rPr>
        <w:t>＜</w:t>
      </w:r>
      <w:r w:rsidRPr="00A772FA">
        <w:rPr>
          <w:rFonts w:ascii="楷体_GB2312" w:eastAsia="楷体_GB2312" w:cs="楷体_GB2312"/>
          <w:color w:val="000000"/>
          <w:spacing w:val="4"/>
          <w:kern w:val="0"/>
          <w:sz w:val="18"/>
          <w:szCs w:val="18"/>
          <w:lang w:val="zh-CN"/>
        </w:rPr>
        <w:t>0.05</w:t>
      </w:r>
      <w:r w:rsidRPr="00A772FA">
        <w:rPr>
          <w:rFonts w:ascii="楷体_GB2312" w:eastAsia="楷体_GB2312" w:cs="楷体_GB2312" w:hint="eastAsia"/>
          <w:color w:val="000000"/>
          <w:spacing w:val="4"/>
          <w:kern w:val="0"/>
          <w:sz w:val="18"/>
          <w:szCs w:val="18"/>
          <w:lang w:val="zh-CN"/>
        </w:rPr>
        <w:t>）；术前两组患者</w:t>
      </w:r>
      <w:r w:rsidRPr="00A772FA">
        <w:rPr>
          <w:rFonts w:ascii="楷体_GB2312" w:eastAsia="楷体_GB2312" w:cs="楷体_GB2312"/>
          <w:color w:val="000000"/>
          <w:spacing w:val="4"/>
          <w:kern w:val="0"/>
          <w:sz w:val="18"/>
          <w:szCs w:val="18"/>
          <w:lang w:val="zh-CN"/>
        </w:rPr>
        <w:t>PI</w:t>
      </w:r>
      <w:r w:rsidRPr="00A772FA">
        <w:rPr>
          <w:rFonts w:ascii="楷体_GB2312" w:eastAsia="楷体_GB2312" w:cs="楷体_GB2312" w:hint="eastAsia"/>
          <w:color w:val="000000"/>
          <w:spacing w:val="4"/>
          <w:kern w:val="0"/>
          <w:sz w:val="18"/>
          <w:szCs w:val="18"/>
          <w:lang w:val="zh-CN"/>
        </w:rPr>
        <w:t>、</w:t>
      </w:r>
      <w:r w:rsidRPr="00A772FA">
        <w:rPr>
          <w:rFonts w:ascii="楷体_GB2312" w:eastAsia="楷体_GB2312" w:cs="楷体_GB2312"/>
          <w:color w:val="000000"/>
          <w:spacing w:val="4"/>
          <w:kern w:val="0"/>
          <w:sz w:val="18"/>
          <w:szCs w:val="18"/>
          <w:lang w:val="zh-CN"/>
        </w:rPr>
        <w:t>DI</w:t>
      </w:r>
      <w:r w:rsidRPr="00A772FA">
        <w:rPr>
          <w:rFonts w:ascii="楷体_GB2312" w:eastAsia="楷体_GB2312" w:cs="楷体_GB2312" w:hint="eastAsia"/>
          <w:color w:val="000000"/>
          <w:spacing w:val="4"/>
          <w:kern w:val="0"/>
          <w:sz w:val="18"/>
          <w:szCs w:val="18"/>
          <w:lang w:val="zh-CN"/>
        </w:rPr>
        <w:t>和</w:t>
      </w:r>
      <w:r w:rsidRPr="00A772FA">
        <w:rPr>
          <w:rFonts w:ascii="楷体_GB2312" w:eastAsia="楷体_GB2312" w:cs="楷体_GB2312"/>
          <w:color w:val="000000"/>
          <w:spacing w:val="4"/>
          <w:kern w:val="0"/>
          <w:sz w:val="18"/>
          <w:szCs w:val="18"/>
          <w:lang w:val="zh-CN"/>
        </w:rPr>
        <w:t>GI</w:t>
      </w:r>
      <w:r w:rsidRPr="00A772FA">
        <w:rPr>
          <w:rFonts w:ascii="楷体_GB2312" w:eastAsia="楷体_GB2312" w:cs="楷体_GB2312" w:hint="eastAsia"/>
          <w:color w:val="000000"/>
          <w:spacing w:val="4"/>
          <w:kern w:val="0"/>
          <w:sz w:val="18"/>
          <w:szCs w:val="18"/>
          <w:lang w:val="zh-CN"/>
        </w:rPr>
        <w:t>水平比较差异无统计学意义（</w:t>
      </w:r>
      <w:r w:rsidRPr="00A772FA">
        <w:rPr>
          <w:rFonts w:ascii="楷体_GB2312" w:eastAsia="楷体_GB2312" w:cs="楷体_GB2312"/>
          <w:color w:val="000000"/>
          <w:spacing w:val="4"/>
          <w:kern w:val="0"/>
          <w:sz w:val="18"/>
          <w:szCs w:val="18"/>
          <w:lang w:val="zh-CN"/>
        </w:rPr>
        <w:t>P</w:t>
      </w:r>
      <w:r w:rsidRPr="00A772FA">
        <w:rPr>
          <w:rFonts w:ascii="楷体_GB2312" w:eastAsia="楷体_GB2312" w:cs="楷体_GB2312" w:hint="eastAsia"/>
          <w:color w:val="000000"/>
          <w:spacing w:val="4"/>
          <w:kern w:val="0"/>
          <w:sz w:val="18"/>
          <w:szCs w:val="18"/>
          <w:lang w:val="zh-CN"/>
        </w:rPr>
        <w:t>＞</w:t>
      </w:r>
      <w:r w:rsidRPr="00A772FA">
        <w:rPr>
          <w:rFonts w:ascii="楷体_GB2312" w:eastAsia="楷体_GB2312" w:cs="楷体_GB2312"/>
          <w:color w:val="000000"/>
          <w:spacing w:val="4"/>
          <w:kern w:val="0"/>
          <w:sz w:val="18"/>
          <w:szCs w:val="18"/>
          <w:lang w:val="zh-CN"/>
        </w:rPr>
        <w:t>0.05</w:t>
      </w:r>
      <w:r w:rsidRPr="00A772FA">
        <w:rPr>
          <w:rFonts w:ascii="楷体_GB2312" w:eastAsia="楷体_GB2312" w:cs="楷体_GB2312" w:hint="eastAsia"/>
          <w:color w:val="000000"/>
          <w:spacing w:val="4"/>
          <w:kern w:val="0"/>
          <w:sz w:val="18"/>
          <w:szCs w:val="18"/>
          <w:lang w:val="zh-CN"/>
        </w:rPr>
        <w:t>），术后联合组上述指标水平显著高于对照组，差异有统计学意义（</w:t>
      </w:r>
      <w:r w:rsidRPr="00A772FA">
        <w:rPr>
          <w:rFonts w:ascii="楷体_GB2312" w:eastAsia="楷体_GB2312" w:cs="楷体_GB2312"/>
          <w:color w:val="000000"/>
          <w:spacing w:val="4"/>
          <w:kern w:val="0"/>
          <w:sz w:val="18"/>
          <w:szCs w:val="18"/>
          <w:lang w:val="zh-CN"/>
        </w:rPr>
        <w:t>P</w:t>
      </w:r>
      <w:r w:rsidRPr="00A772FA">
        <w:rPr>
          <w:rFonts w:ascii="楷体_GB2312" w:eastAsia="楷体_GB2312" w:cs="楷体_GB2312" w:hint="eastAsia"/>
          <w:color w:val="000000"/>
          <w:spacing w:val="4"/>
          <w:kern w:val="0"/>
          <w:sz w:val="18"/>
          <w:szCs w:val="18"/>
          <w:lang w:val="zh-CN"/>
        </w:rPr>
        <w:t>＜</w:t>
      </w:r>
      <w:r w:rsidRPr="00A772FA">
        <w:rPr>
          <w:rFonts w:ascii="楷体_GB2312" w:eastAsia="楷体_GB2312" w:cs="楷体_GB2312"/>
          <w:color w:val="000000"/>
          <w:spacing w:val="4"/>
          <w:kern w:val="0"/>
          <w:sz w:val="18"/>
          <w:szCs w:val="18"/>
          <w:lang w:val="zh-CN"/>
        </w:rPr>
        <w:t>0.05</w:t>
      </w:r>
      <w:r w:rsidRPr="00A772FA">
        <w:rPr>
          <w:rFonts w:ascii="楷体_GB2312" w:eastAsia="楷体_GB2312" w:cs="楷体_GB2312" w:hint="eastAsia"/>
          <w:color w:val="000000"/>
          <w:spacing w:val="4"/>
          <w:kern w:val="0"/>
          <w:sz w:val="18"/>
          <w:szCs w:val="18"/>
          <w:lang w:val="zh-CN"/>
        </w:rPr>
        <w:t>）；两组患者术后并发症发生率比较差异无统计学意义（</w:t>
      </w:r>
      <w:r w:rsidRPr="00A772FA">
        <w:rPr>
          <w:rFonts w:ascii="楷体_GB2312" w:eastAsia="楷体_GB2312" w:cs="楷体_GB2312"/>
          <w:color w:val="000000"/>
          <w:spacing w:val="4"/>
          <w:kern w:val="0"/>
          <w:sz w:val="18"/>
          <w:szCs w:val="18"/>
          <w:lang w:val="zh-CN"/>
        </w:rPr>
        <w:t>P</w:t>
      </w:r>
      <w:r w:rsidRPr="00A772FA">
        <w:rPr>
          <w:rFonts w:ascii="楷体_GB2312" w:eastAsia="楷体_GB2312" w:cs="楷体_GB2312" w:hint="eastAsia"/>
          <w:color w:val="000000"/>
          <w:spacing w:val="4"/>
          <w:kern w:val="0"/>
          <w:sz w:val="18"/>
          <w:szCs w:val="18"/>
          <w:lang w:val="zh-CN"/>
        </w:rPr>
        <w:t>＞</w:t>
      </w:r>
      <w:r w:rsidRPr="00A772FA">
        <w:rPr>
          <w:rFonts w:ascii="楷体_GB2312" w:eastAsia="楷体_GB2312" w:cs="楷体_GB2312"/>
          <w:color w:val="000000"/>
          <w:spacing w:val="4"/>
          <w:kern w:val="0"/>
          <w:sz w:val="18"/>
          <w:szCs w:val="18"/>
          <w:lang w:val="zh-CN"/>
        </w:rPr>
        <w:t>0.05</w:t>
      </w:r>
      <w:r w:rsidRPr="00A772FA">
        <w:rPr>
          <w:rFonts w:ascii="楷体_GB2312" w:eastAsia="楷体_GB2312" w:cs="楷体_GB2312" w:hint="eastAsia"/>
          <w:color w:val="000000"/>
          <w:spacing w:val="4"/>
          <w:kern w:val="0"/>
          <w:sz w:val="18"/>
          <w:szCs w:val="18"/>
          <w:lang w:val="zh-CN"/>
        </w:rPr>
        <w:t>）</w:t>
      </w:r>
      <w:r w:rsidRPr="00A772FA">
        <w:rPr>
          <w:rFonts w:ascii="楷体_GB2312" w:eastAsia="楷体_GB2312" w:cs="楷体_GB2312" w:hint="eastAsia"/>
          <w:color w:val="000000"/>
          <w:kern w:val="0"/>
          <w:sz w:val="18"/>
          <w:szCs w:val="18"/>
          <w:lang w:val="zh-CN"/>
        </w:rPr>
        <w:t>；术前两组患者外观满意度评分比较，差异无统计学意义（</w:t>
      </w:r>
      <w:r w:rsidRPr="00A772FA">
        <w:rPr>
          <w:rFonts w:ascii="楷体_GB2312" w:eastAsia="楷体_GB2312" w:cs="楷体_GB2312"/>
          <w:color w:val="000000"/>
          <w:kern w:val="0"/>
          <w:sz w:val="18"/>
          <w:szCs w:val="18"/>
          <w:lang w:val="zh-CN"/>
        </w:rPr>
        <w:t>P</w:t>
      </w:r>
      <w:r w:rsidRPr="00A772FA">
        <w:rPr>
          <w:rFonts w:ascii="楷体_GB2312" w:eastAsia="楷体_GB2312" w:cs="楷体_GB2312" w:hint="eastAsia"/>
          <w:color w:val="000000"/>
          <w:kern w:val="0"/>
          <w:sz w:val="18"/>
          <w:szCs w:val="18"/>
          <w:lang w:val="zh-CN"/>
        </w:rPr>
        <w:t>＞</w:t>
      </w:r>
      <w:r w:rsidRPr="00A772FA">
        <w:rPr>
          <w:rFonts w:ascii="楷体_GB2312" w:eastAsia="楷体_GB2312" w:cs="楷体_GB2312"/>
          <w:color w:val="000000"/>
          <w:kern w:val="0"/>
          <w:sz w:val="18"/>
          <w:szCs w:val="18"/>
          <w:lang w:val="zh-CN"/>
        </w:rPr>
        <w:t>0.05</w:t>
      </w:r>
      <w:r w:rsidRPr="00A772FA">
        <w:rPr>
          <w:rFonts w:ascii="楷体_GB2312" w:eastAsia="楷体_GB2312" w:cs="楷体_GB2312" w:hint="eastAsia"/>
          <w:color w:val="000000"/>
          <w:kern w:val="0"/>
          <w:sz w:val="18"/>
          <w:szCs w:val="18"/>
          <w:lang w:val="zh-CN"/>
        </w:rPr>
        <w:t>），术后联合组评分显著高于对照组，差异有统计学意义（</w:t>
      </w:r>
      <w:r w:rsidRPr="00A772FA">
        <w:rPr>
          <w:rFonts w:ascii="楷体_GB2312" w:eastAsia="楷体_GB2312" w:cs="楷体_GB2312"/>
          <w:color w:val="000000"/>
          <w:kern w:val="0"/>
          <w:sz w:val="18"/>
          <w:szCs w:val="18"/>
          <w:lang w:val="zh-CN"/>
        </w:rPr>
        <w:t>P</w:t>
      </w:r>
      <w:r w:rsidRPr="00A772FA">
        <w:rPr>
          <w:rFonts w:ascii="楷体_GB2312" w:eastAsia="楷体_GB2312" w:cs="楷体_GB2312" w:hint="eastAsia"/>
          <w:color w:val="000000"/>
          <w:kern w:val="0"/>
          <w:sz w:val="18"/>
          <w:szCs w:val="18"/>
          <w:lang w:val="zh-CN"/>
        </w:rPr>
        <w:t>＜</w:t>
      </w:r>
      <w:r w:rsidRPr="00A772FA">
        <w:rPr>
          <w:rFonts w:ascii="楷体_GB2312" w:eastAsia="楷体_GB2312" w:cs="楷体_GB2312"/>
          <w:color w:val="000000"/>
          <w:kern w:val="0"/>
          <w:sz w:val="18"/>
          <w:szCs w:val="18"/>
          <w:lang w:val="zh-CN"/>
        </w:rPr>
        <w:t>0.05</w:t>
      </w:r>
      <w:r w:rsidRPr="00A772FA">
        <w:rPr>
          <w:rFonts w:ascii="楷体_GB2312" w:eastAsia="楷体_GB2312" w:cs="楷体_GB2312" w:hint="eastAsia"/>
          <w:color w:val="000000"/>
          <w:kern w:val="0"/>
          <w:sz w:val="18"/>
          <w:szCs w:val="18"/>
          <w:lang w:val="zh-CN"/>
        </w:rPr>
        <w:t>）。</w:t>
      </w:r>
      <w:r w:rsidRPr="00A772FA">
        <w:rPr>
          <w:rFonts w:ascii="黑体" w:eastAsia="黑体" w:cs="黑体" w:hint="eastAsia"/>
          <w:color w:val="000000"/>
          <w:kern w:val="0"/>
          <w:sz w:val="18"/>
          <w:lang w:val="zh-CN"/>
        </w:rPr>
        <w:t>结论：</w:t>
      </w:r>
      <w:r w:rsidRPr="00A772FA">
        <w:rPr>
          <w:rFonts w:ascii="楷体_GB2312" w:eastAsia="楷体_GB2312" w:cs="楷体_GB2312" w:hint="eastAsia"/>
          <w:color w:val="000000"/>
          <w:kern w:val="0"/>
          <w:sz w:val="18"/>
          <w:szCs w:val="18"/>
          <w:lang w:val="zh-CN"/>
        </w:rPr>
        <w:t>牙弓夹板颌间牵引术联合坚强内固定术应用于面部粉碎骨折患者，可有效提高手术效果，促进患者恢复，同时可减轻对患者牙周组织的影响，减少并发症，较好地满足患者面部美学需求。</w:t>
      </w:r>
    </w:p>
    <w:p w:rsidR="00A772FA" w:rsidRPr="00A772FA" w:rsidRDefault="00A772FA" w:rsidP="00A772FA">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A772FA">
        <w:rPr>
          <w:rFonts w:ascii="黑体" w:eastAsia="黑体" w:cs="黑体"/>
          <w:color w:val="000000"/>
          <w:kern w:val="0"/>
          <w:sz w:val="18"/>
          <w:lang w:val="zh-CN"/>
        </w:rPr>
        <w:t>[</w:t>
      </w:r>
      <w:r w:rsidRPr="00A772FA">
        <w:rPr>
          <w:rFonts w:ascii="黑体" w:eastAsia="黑体" w:cs="黑体" w:hint="eastAsia"/>
          <w:color w:val="000000"/>
          <w:kern w:val="0"/>
          <w:sz w:val="18"/>
          <w:lang w:val="zh-CN"/>
        </w:rPr>
        <w:t>关键词</w:t>
      </w:r>
      <w:r w:rsidRPr="00A772FA">
        <w:rPr>
          <w:rFonts w:ascii="黑体" w:eastAsia="黑体" w:cs="黑体"/>
          <w:color w:val="000000"/>
          <w:kern w:val="0"/>
          <w:sz w:val="18"/>
          <w:lang w:val="zh-CN"/>
        </w:rPr>
        <w:t>]</w:t>
      </w:r>
      <w:r w:rsidRPr="00A772FA">
        <w:rPr>
          <w:rFonts w:ascii="楷体_GB2312" w:eastAsia="楷体_GB2312" w:cs="楷体_GB2312" w:hint="eastAsia"/>
          <w:color w:val="000000"/>
          <w:kern w:val="0"/>
          <w:sz w:val="18"/>
          <w:szCs w:val="18"/>
          <w:lang w:val="zh-CN"/>
        </w:rPr>
        <w:t>牙弓夹板；颌间牵引；坚强内固定术；面部粉碎骨折；疗效；美学</w:t>
      </w:r>
    </w:p>
    <w:p w:rsidR="00A772FA" w:rsidRPr="00A772FA" w:rsidRDefault="00A772FA" w:rsidP="00A772FA">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A772FA">
        <w:rPr>
          <w:rFonts w:ascii="黑体" w:eastAsia="黑体" w:cs="黑体"/>
          <w:color w:val="000000"/>
          <w:kern w:val="0"/>
          <w:sz w:val="18"/>
          <w:lang w:val="zh-CN"/>
        </w:rPr>
        <w:t>[</w:t>
      </w:r>
      <w:r w:rsidRPr="00A772FA">
        <w:rPr>
          <w:rFonts w:ascii="黑体" w:eastAsia="黑体" w:cs="黑体" w:hint="eastAsia"/>
          <w:color w:val="000000"/>
          <w:kern w:val="0"/>
          <w:sz w:val="18"/>
          <w:lang w:val="zh-CN"/>
        </w:rPr>
        <w:t>中图分类号</w:t>
      </w:r>
      <w:r w:rsidRPr="00A772FA">
        <w:rPr>
          <w:rFonts w:ascii="黑体" w:eastAsia="黑体" w:cs="黑体"/>
          <w:color w:val="000000"/>
          <w:kern w:val="0"/>
          <w:sz w:val="18"/>
          <w:lang w:val="zh-CN"/>
        </w:rPr>
        <w:t>]</w:t>
      </w:r>
      <w:r w:rsidRPr="00A772FA">
        <w:rPr>
          <w:rFonts w:ascii="楷体_GB2312" w:eastAsia="楷体_GB2312" w:cs="楷体_GB2312"/>
          <w:color w:val="000000"/>
          <w:kern w:val="0"/>
          <w:sz w:val="18"/>
          <w:szCs w:val="18"/>
          <w:lang w:val="zh-CN"/>
        </w:rPr>
        <w:t>R782.2</w:t>
      </w:r>
      <w:r w:rsidRPr="00A772FA">
        <w:rPr>
          <w:rFonts w:ascii="楷体_GB2312" w:eastAsia="楷体_GB2312" w:cs="楷体_GB2312"/>
          <w:color w:val="000000"/>
          <w:kern w:val="0"/>
          <w:sz w:val="18"/>
          <w:szCs w:val="18"/>
          <w:vertAlign w:val="superscript"/>
          <w:lang w:val="zh-CN"/>
        </w:rPr>
        <w:t>+</w:t>
      </w:r>
      <w:r w:rsidRPr="00A772FA">
        <w:rPr>
          <w:rFonts w:ascii="楷体_GB2312" w:eastAsia="楷体_GB2312" w:cs="楷体_GB2312"/>
          <w:color w:val="000000"/>
          <w:kern w:val="0"/>
          <w:sz w:val="18"/>
          <w:szCs w:val="18"/>
          <w:lang w:val="zh-CN"/>
        </w:rPr>
        <w:t xml:space="preserve">6    </w:t>
      </w:r>
      <w:r w:rsidRPr="00A772FA">
        <w:rPr>
          <w:rFonts w:ascii="黑体" w:eastAsia="黑体" w:cs="黑体"/>
          <w:color w:val="000000"/>
          <w:kern w:val="0"/>
          <w:sz w:val="18"/>
          <w:lang w:val="zh-CN"/>
        </w:rPr>
        <w:t>[</w:t>
      </w:r>
      <w:r w:rsidRPr="00A772FA">
        <w:rPr>
          <w:rFonts w:ascii="黑体" w:eastAsia="黑体" w:cs="黑体" w:hint="eastAsia"/>
          <w:color w:val="000000"/>
          <w:kern w:val="0"/>
          <w:sz w:val="18"/>
          <w:lang w:val="zh-CN"/>
        </w:rPr>
        <w:t>文献标志码</w:t>
      </w:r>
      <w:r w:rsidRPr="00A772FA">
        <w:rPr>
          <w:rFonts w:ascii="黑体" w:eastAsia="黑体" w:cs="黑体"/>
          <w:color w:val="000000"/>
          <w:kern w:val="0"/>
          <w:sz w:val="18"/>
          <w:lang w:val="zh-CN"/>
        </w:rPr>
        <w:t>]</w:t>
      </w:r>
      <w:r w:rsidRPr="00A772FA">
        <w:rPr>
          <w:rFonts w:ascii="楷体_GB2312" w:eastAsia="楷体_GB2312" w:cs="楷体_GB2312"/>
          <w:color w:val="000000"/>
          <w:kern w:val="0"/>
          <w:sz w:val="18"/>
          <w:szCs w:val="18"/>
          <w:lang w:val="zh-CN"/>
        </w:rPr>
        <w:t xml:space="preserve">A    </w:t>
      </w:r>
      <w:r w:rsidRPr="00A772FA">
        <w:rPr>
          <w:rFonts w:ascii="黑体" w:eastAsia="黑体" w:cs="黑体"/>
          <w:color w:val="000000"/>
          <w:kern w:val="0"/>
          <w:sz w:val="18"/>
          <w:lang w:val="zh-CN"/>
        </w:rPr>
        <w:t>[</w:t>
      </w:r>
      <w:r w:rsidRPr="00A772FA">
        <w:rPr>
          <w:rFonts w:ascii="黑体" w:eastAsia="黑体" w:cs="黑体" w:hint="eastAsia"/>
          <w:color w:val="000000"/>
          <w:kern w:val="0"/>
          <w:sz w:val="18"/>
          <w:lang w:val="zh-CN"/>
        </w:rPr>
        <w:t>文章编号</w:t>
      </w:r>
      <w:r w:rsidRPr="00A772FA">
        <w:rPr>
          <w:rFonts w:ascii="黑体" w:eastAsia="黑体" w:cs="黑体"/>
          <w:color w:val="000000"/>
          <w:kern w:val="0"/>
          <w:sz w:val="18"/>
          <w:lang w:val="zh-CN"/>
        </w:rPr>
        <w:t>]</w:t>
      </w:r>
      <w:r w:rsidRPr="00A772FA">
        <w:rPr>
          <w:rFonts w:ascii="楷体_GB2312" w:eastAsia="楷体_GB2312" w:cs="楷体_GB2312"/>
          <w:color w:val="000000"/>
          <w:kern w:val="0"/>
          <w:sz w:val="18"/>
          <w:szCs w:val="18"/>
          <w:lang w:val="zh-CN"/>
        </w:rPr>
        <w:t>1008-6455</w:t>
      </w:r>
      <w:r w:rsidRPr="00A772FA">
        <w:rPr>
          <w:rFonts w:ascii="楷体_GB2312" w:eastAsia="楷体_GB2312" w:cs="楷体_GB2312" w:hint="eastAsia"/>
          <w:color w:val="000000"/>
          <w:kern w:val="0"/>
          <w:sz w:val="18"/>
          <w:szCs w:val="18"/>
          <w:lang w:val="zh-CN"/>
        </w:rPr>
        <w:t>（</w:t>
      </w:r>
      <w:r w:rsidRPr="00A772FA">
        <w:rPr>
          <w:rFonts w:ascii="楷体_GB2312" w:eastAsia="楷体_GB2312" w:cs="楷体_GB2312"/>
          <w:color w:val="000000"/>
          <w:kern w:val="0"/>
          <w:sz w:val="18"/>
          <w:szCs w:val="18"/>
          <w:lang w:val="zh-CN"/>
        </w:rPr>
        <w:t>2022</w:t>
      </w:r>
      <w:r w:rsidRPr="00A772FA">
        <w:rPr>
          <w:rFonts w:ascii="楷体_GB2312" w:eastAsia="楷体_GB2312" w:cs="楷体_GB2312" w:hint="eastAsia"/>
          <w:color w:val="000000"/>
          <w:kern w:val="0"/>
          <w:sz w:val="18"/>
          <w:szCs w:val="18"/>
          <w:lang w:val="zh-CN"/>
        </w:rPr>
        <w:t>）</w:t>
      </w:r>
      <w:r w:rsidRPr="00A772FA">
        <w:rPr>
          <w:rFonts w:ascii="楷体_GB2312" w:eastAsia="楷体_GB2312" w:cs="楷体_GB2312"/>
          <w:color w:val="000000"/>
          <w:kern w:val="0"/>
          <w:sz w:val="18"/>
          <w:szCs w:val="18"/>
          <w:lang w:val="zh-CN"/>
        </w:rPr>
        <w:t>01-0083-04</w:t>
      </w:r>
    </w:p>
    <w:p w:rsidR="00A772FA" w:rsidRPr="00A772FA" w:rsidRDefault="00A772FA" w:rsidP="00A772FA">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lang w:val="zh-CN"/>
        </w:rPr>
      </w:pPr>
    </w:p>
    <w:p w:rsidR="00A772FA" w:rsidRPr="00A772FA" w:rsidRDefault="00A772FA" w:rsidP="00A772FA">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rPr>
      </w:pPr>
      <w:r w:rsidRPr="00A772FA">
        <w:rPr>
          <w:rFonts w:ascii="ITC Avant Garde Gothic Demi" w:eastAsia="方正小标宋_GBK" w:hAnsi="ITC Avant Garde Gothic Demi" w:cs="ITC Avant Garde Gothic Demi"/>
          <w:color w:val="920883"/>
          <w:kern w:val="0"/>
          <w:sz w:val="24"/>
          <w:szCs w:val="24"/>
        </w:rPr>
        <w:t xml:space="preserve">Curative Effect of </w:t>
      </w:r>
      <w:proofErr w:type="spellStart"/>
      <w:r w:rsidRPr="00A772FA">
        <w:rPr>
          <w:rFonts w:ascii="ITC Avant Garde Gothic Demi" w:eastAsia="方正小标宋_GBK" w:hAnsi="ITC Avant Garde Gothic Demi" w:cs="ITC Avant Garde Gothic Demi"/>
          <w:color w:val="920883"/>
          <w:kern w:val="0"/>
          <w:sz w:val="24"/>
          <w:szCs w:val="24"/>
        </w:rPr>
        <w:t>Intermaxillary</w:t>
      </w:r>
      <w:proofErr w:type="spellEnd"/>
      <w:r w:rsidRPr="00A772FA">
        <w:rPr>
          <w:rFonts w:ascii="ITC Avant Garde Gothic Demi" w:eastAsia="方正小标宋_GBK" w:hAnsi="ITC Avant Garde Gothic Demi" w:cs="ITC Avant Garde Gothic Demi"/>
          <w:color w:val="920883"/>
          <w:kern w:val="0"/>
          <w:sz w:val="24"/>
          <w:szCs w:val="24"/>
        </w:rPr>
        <w:t xml:space="preserve"> Traction of Arch Bar Combined with Rigid Internal Fixation on Patients with Facial Comminuted Fractures</w:t>
      </w:r>
    </w:p>
    <w:p w:rsidR="00A772FA" w:rsidRPr="00A772FA" w:rsidRDefault="00A772FA" w:rsidP="00A772FA">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A772FA">
        <w:rPr>
          <w:rFonts w:ascii="方正兰亭中黑_GBK" w:eastAsia="方正兰亭中黑_GBK" w:cs="方正兰亭中黑_GBK"/>
          <w:color w:val="000000"/>
          <w:kern w:val="0"/>
          <w:sz w:val="18"/>
          <w:szCs w:val="18"/>
        </w:rPr>
        <w:t xml:space="preserve">LIN </w:t>
      </w:r>
      <w:proofErr w:type="spellStart"/>
      <w:r w:rsidRPr="00A772FA">
        <w:rPr>
          <w:rFonts w:ascii="方正兰亭中黑_GBK" w:eastAsia="方正兰亭中黑_GBK" w:cs="方正兰亭中黑_GBK"/>
          <w:color w:val="000000"/>
          <w:kern w:val="0"/>
          <w:sz w:val="18"/>
          <w:szCs w:val="18"/>
        </w:rPr>
        <w:t>Chenyang,LUO</w:t>
      </w:r>
      <w:proofErr w:type="spellEnd"/>
      <w:r w:rsidRPr="00A772FA">
        <w:rPr>
          <w:rFonts w:ascii="方正兰亭中黑_GBK" w:eastAsia="方正兰亭中黑_GBK" w:cs="方正兰亭中黑_GBK"/>
          <w:color w:val="000000"/>
          <w:kern w:val="0"/>
          <w:sz w:val="18"/>
          <w:szCs w:val="18"/>
        </w:rPr>
        <w:t xml:space="preserve"> </w:t>
      </w:r>
      <w:proofErr w:type="spellStart"/>
      <w:r w:rsidRPr="00A772FA">
        <w:rPr>
          <w:rFonts w:ascii="方正兰亭中黑_GBK" w:eastAsia="方正兰亭中黑_GBK" w:cs="方正兰亭中黑_GBK"/>
          <w:color w:val="000000"/>
          <w:kern w:val="0"/>
          <w:sz w:val="18"/>
          <w:szCs w:val="18"/>
        </w:rPr>
        <w:t>Yanrong,XU</w:t>
      </w:r>
      <w:proofErr w:type="spellEnd"/>
      <w:r w:rsidRPr="00A772FA">
        <w:rPr>
          <w:rFonts w:ascii="方正兰亭中黑_GBK" w:eastAsia="方正兰亭中黑_GBK" w:cs="方正兰亭中黑_GBK"/>
          <w:color w:val="000000"/>
          <w:kern w:val="0"/>
          <w:sz w:val="18"/>
          <w:szCs w:val="18"/>
        </w:rPr>
        <w:t xml:space="preserve"> </w:t>
      </w:r>
      <w:proofErr w:type="spellStart"/>
      <w:r w:rsidRPr="00A772FA">
        <w:rPr>
          <w:rFonts w:ascii="方正兰亭中黑_GBK" w:eastAsia="方正兰亭中黑_GBK" w:cs="方正兰亭中黑_GBK"/>
          <w:color w:val="000000"/>
          <w:kern w:val="0"/>
          <w:sz w:val="18"/>
          <w:szCs w:val="18"/>
        </w:rPr>
        <w:t>Zhiliang,ZENG</w:t>
      </w:r>
      <w:proofErr w:type="spellEnd"/>
      <w:r w:rsidRPr="00A772FA">
        <w:rPr>
          <w:rFonts w:ascii="方正兰亭中黑_GBK" w:eastAsia="方正兰亭中黑_GBK" w:cs="方正兰亭中黑_GBK"/>
          <w:color w:val="000000"/>
          <w:kern w:val="0"/>
          <w:sz w:val="18"/>
          <w:szCs w:val="18"/>
        </w:rPr>
        <w:t xml:space="preserve"> </w:t>
      </w:r>
      <w:proofErr w:type="spellStart"/>
      <w:r w:rsidRPr="00A772FA">
        <w:rPr>
          <w:rFonts w:ascii="方正兰亭中黑_GBK" w:eastAsia="方正兰亭中黑_GBK" w:cs="方正兰亭中黑_GBK"/>
          <w:color w:val="000000"/>
          <w:kern w:val="0"/>
          <w:sz w:val="18"/>
          <w:szCs w:val="18"/>
        </w:rPr>
        <w:t>Binhua,CHEN</w:t>
      </w:r>
      <w:proofErr w:type="spellEnd"/>
      <w:r w:rsidRPr="00A772FA">
        <w:rPr>
          <w:rFonts w:ascii="方正兰亭中黑_GBK" w:eastAsia="方正兰亭中黑_GBK" w:cs="方正兰亭中黑_GBK"/>
          <w:color w:val="000000"/>
          <w:kern w:val="0"/>
          <w:sz w:val="18"/>
          <w:szCs w:val="18"/>
        </w:rPr>
        <w:t xml:space="preserve"> </w:t>
      </w:r>
      <w:proofErr w:type="spellStart"/>
      <w:r w:rsidRPr="00A772FA">
        <w:rPr>
          <w:rFonts w:ascii="方正兰亭中黑_GBK" w:eastAsia="方正兰亭中黑_GBK" w:cs="方正兰亭中黑_GBK"/>
          <w:color w:val="000000"/>
          <w:kern w:val="0"/>
          <w:sz w:val="18"/>
          <w:szCs w:val="18"/>
        </w:rPr>
        <w:t>Yulin</w:t>
      </w:r>
      <w:proofErr w:type="spellEnd"/>
    </w:p>
    <w:p w:rsidR="00A772FA" w:rsidRPr="00A772FA" w:rsidRDefault="00A772FA" w:rsidP="00A772FA">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A772FA">
        <w:rPr>
          <w:rFonts w:ascii="Times New Roman" w:eastAsia="方正小标宋_GBK" w:hAnsi="Times New Roman" w:cs="Times New Roman"/>
          <w:color w:val="000000"/>
          <w:kern w:val="0"/>
          <w:sz w:val="19"/>
          <w:szCs w:val="19"/>
        </w:rPr>
        <w:t xml:space="preserve">(Department of </w:t>
      </w:r>
      <w:proofErr w:type="spellStart"/>
      <w:r w:rsidRPr="00A772FA">
        <w:rPr>
          <w:rFonts w:ascii="Times New Roman" w:eastAsia="方正小标宋_GBK" w:hAnsi="Times New Roman" w:cs="Times New Roman"/>
          <w:color w:val="000000"/>
          <w:kern w:val="0"/>
          <w:sz w:val="19"/>
          <w:szCs w:val="19"/>
        </w:rPr>
        <w:t>Otorhinolaryngology</w:t>
      </w:r>
      <w:proofErr w:type="spellEnd"/>
      <w:r w:rsidRPr="00A772FA">
        <w:rPr>
          <w:rFonts w:ascii="Times New Roman" w:eastAsia="方正小标宋_GBK" w:hAnsi="Times New Roman" w:cs="Times New Roman"/>
          <w:color w:val="000000"/>
          <w:kern w:val="0"/>
          <w:sz w:val="19"/>
          <w:szCs w:val="19"/>
        </w:rPr>
        <w:t xml:space="preserve"> and Maxillofacial Surgery,909th Hospital of Joint Logistics Support Force of </w:t>
      </w:r>
      <w:proofErr w:type="spellStart"/>
      <w:r w:rsidRPr="00A772FA">
        <w:rPr>
          <w:rFonts w:ascii="Times New Roman" w:eastAsia="方正小标宋_GBK" w:hAnsi="Times New Roman" w:cs="Times New Roman"/>
          <w:color w:val="000000"/>
          <w:kern w:val="0"/>
          <w:sz w:val="19"/>
          <w:szCs w:val="19"/>
        </w:rPr>
        <w:t>PLA,Zhangzhou</w:t>
      </w:r>
      <w:proofErr w:type="spellEnd"/>
      <w:r w:rsidRPr="00A772FA">
        <w:rPr>
          <w:rFonts w:ascii="Times New Roman" w:eastAsia="方正小标宋_GBK" w:hAnsi="Times New Roman" w:cs="Times New Roman"/>
          <w:color w:val="000000"/>
          <w:kern w:val="0"/>
          <w:sz w:val="19"/>
          <w:szCs w:val="19"/>
        </w:rPr>
        <w:t xml:space="preserve"> 363000,Fujian,China) </w:t>
      </w:r>
    </w:p>
    <w:p w:rsidR="00A772FA" w:rsidRPr="00A772FA" w:rsidRDefault="00A772FA" w:rsidP="00A772FA">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p>
    <w:p w:rsidR="00A772FA" w:rsidRPr="00A772FA" w:rsidRDefault="00A772FA" w:rsidP="00A772FA">
      <w:pPr>
        <w:pStyle w:val="ac"/>
        <w:rPr>
          <w:rFonts w:eastAsiaTheme="minorEastAsia"/>
          <w:lang w:val="en-US"/>
        </w:rPr>
      </w:pPr>
      <w:r w:rsidRPr="00A772FA">
        <w:rPr>
          <w:rFonts w:ascii="Didot HTF-B06-" w:hAnsi="Didot HTF-B06-" w:cs="Didot HTF-B06-"/>
          <w:b/>
          <w:bCs/>
          <w:lang w:val="en-US"/>
        </w:rPr>
        <w:t xml:space="preserve">Abstract: Objective </w:t>
      </w:r>
      <w:r w:rsidRPr="00A772FA">
        <w:rPr>
          <w:lang w:val="en-US"/>
        </w:rPr>
        <w:t xml:space="preserve">To study the curative effect of </w:t>
      </w:r>
      <w:proofErr w:type="spellStart"/>
      <w:r w:rsidRPr="00A772FA">
        <w:rPr>
          <w:lang w:val="en-US"/>
        </w:rPr>
        <w:t>intermaxillary</w:t>
      </w:r>
      <w:proofErr w:type="spellEnd"/>
      <w:r w:rsidRPr="00A772FA">
        <w:rPr>
          <w:lang w:val="en-US"/>
        </w:rPr>
        <w:t xml:space="preserve"> traction of arch bar combined with rigid internal fixation on patients with facial comminuted fractures. </w:t>
      </w:r>
      <w:r w:rsidRPr="00A772FA">
        <w:rPr>
          <w:rFonts w:ascii="Didot HTF-B06-" w:hAnsi="Didot HTF-B06-" w:cs="Didot HTF-B06-"/>
          <w:b/>
          <w:bCs/>
          <w:lang w:val="en-US"/>
        </w:rPr>
        <w:t>Methods</w:t>
      </w:r>
      <w:r w:rsidRPr="00A772FA">
        <w:rPr>
          <w:lang w:val="en-US"/>
        </w:rPr>
        <w:t xml:space="preserve">  A total of 80 patients with facial comminuted fractures who were admitted to the hospital from March 2017 to May 2020 were enrolled. According to different surgical methods, they were divided into control group (38 cases, </w:t>
      </w:r>
      <w:proofErr w:type="spellStart"/>
      <w:r w:rsidRPr="00A772FA">
        <w:rPr>
          <w:lang w:val="en-US"/>
        </w:rPr>
        <w:t>intermaxillary</w:t>
      </w:r>
      <w:proofErr w:type="spellEnd"/>
      <w:r w:rsidRPr="00A772FA">
        <w:rPr>
          <w:lang w:val="en-US"/>
        </w:rPr>
        <w:t xml:space="preserve"> traction of arch bar) and combination group (42 cases, </w:t>
      </w:r>
      <w:proofErr w:type="spellStart"/>
      <w:r w:rsidRPr="00A772FA">
        <w:rPr>
          <w:lang w:val="en-US"/>
        </w:rPr>
        <w:t>intermaxillary</w:t>
      </w:r>
      <w:proofErr w:type="spellEnd"/>
      <w:r w:rsidRPr="00A772FA">
        <w:rPr>
          <w:lang w:val="en-US"/>
        </w:rPr>
        <w:t xml:space="preserve"> traction of arch </w:t>
      </w:r>
      <w:r w:rsidRPr="00A772FA">
        <w:rPr>
          <w:rFonts w:eastAsiaTheme="minorEastAsia"/>
          <w:lang w:val="en-US"/>
        </w:rPr>
        <w:t xml:space="preserve">bar combined with rigid internal fixation). The surgical effects and recovery indexes, periodontal conditions [plaque index (PI), debris index (DI), gum index (GI)] and beauty before and after surgery were compared. And the safety of both groups was evaluated. </w:t>
      </w:r>
      <w:r w:rsidRPr="00A772FA">
        <w:rPr>
          <w:rFonts w:ascii="Didot HTF-B06-" w:eastAsiaTheme="minorEastAsia" w:hAnsi="Didot HTF-B06-" w:cs="Didot HTF-B06-"/>
          <w:b/>
          <w:bCs/>
          <w:lang w:val="en-US"/>
        </w:rPr>
        <w:t xml:space="preserve">Results </w:t>
      </w:r>
      <w:r w:rsidRPr="00A772FA">
        <w:rPr>
          <w:rFonts w:eastAsiaTheme="minorEastAsia"/>
          <w:lang w:val="en-US"/>
        </w:rPr>
        <w:t xml:space="preserve">The response rate of surgery in combination group was higher than that in control group (97.62% </w:t>
      </w:r>
      <w:proofErr w:type="spellStart"/>
      <w:r w:rsidRPr="00A772FA">
        <w:rPr>
          <w:rFonts w:eastAsiaTheme="minorEastAsia"/>
          <w:lang w:val="en-US"/>
        </w:rPr>
        <w:t>vs</w:t>
      </w:r>
      <w:proofErr w:type="spellEnd"/>
      <w:r w:rsidRPr="00A772FA">
        <w:rPr>
          <w:rFonts w:eastAsiaTheme="minorEastAsia"/>
          <w:lang w:val="en-US"/>
        </w:rPr>
        <w:t xml:space="preserve"> 84.21%),the difference was statistically significant(P</w:t>
      </w:r>
      <w:r w:rsidRPr="00A772FA">
        <w:rPr>
          <w:rFonts w:ascii="宋体" w:eastAsia="宋体" w:cs="宋体" w:hint="eastAsia"/>
          <w:lang w:val="en-US"/>
        </w:rPr>
        <w:t>＜</w:t>
      </w:r>
      <w:r w:rsidRPr="00A772FA">
        <w:rPr>
          <w:rFonts w:eastAsiaTheme="minorEastAsia"/>
          <w:lang w:val="en-US"/>
        </w:rPr>
        <w:t>0.05).The hospitalization time, fracture healing time and recovery time of mouth opening in combination group were significantly shorter than those in control group (P</w:t>
      </w:r>
      <w:r w:rsidRPr="00A772FA">
        <w:rPr>
          <w:rFonts w:ascii="宋体" w:eastAsia="宋体" w:cs="宋体" w:hint="eastAsia"/>
          <w:lang w:val="en-US"/>
        </w:rPr>
        <w:t>＜</w:t>
      </w:r>
      <w:r w:rsidRPr="00A772FA">
        <w:rPr>
          <w:rFonts w:eastAsiaTheme="minorEastAsia"/>
          <w:lang w:val="en-US"/>
        </w:rPr>
        <w:t>0.05). There were</w:t>
      </w:r>
      <w:r w:rsidRPr="00A772FA">
        <w:rPr>
          <w:rFonts w:eastAsiaTheme="minorEastAsia"/>
          <w:spacing w:val="-4"/>
          <w:lang w:val="en-US"/>
        </w:rPr>
        <w:t xml:space="preserve"> no significant differences in the levels of PI, DI and GI between the two groups before surgery (P</w:t>
      </w:r>
      <w:r w:rsidRPr="00A772FA">
        <w:rPr>
          <w:rFonts w:ascii="宋体" w:eastAsia="宋体" w:cs="宋体" w:hint="eastAsia"/>
          <w:spacing w:val="-4"/>
          <w:lang w:val="en-US"/>
        </w:rPr>
        <w:t>＞</w:t>
      </w:r>
      <w:r w:rsidRPr="00A772FA">
        <w:rPr>
          <w:rFonts w:eastAsiaTheme="minorEastAsia"/>
          <w:spacing w:val="-4"/>
          <w:lang w:val="en-US"/>
        </w:rPr>
        <w:t>0.05), which were signific</w:t>
      </w:r>
      <w:r w:rsidRPr="00A772FA">
        <w:rPr>
          <w:rFonts w:eastAsiaTheme="minorEastAsia"/>
          <w:lang w:val="en-US"/>
        </w:rPr>
        <w:t xml:space="preserve">antly higher in combination group than control group after </w:t>
      </w:r>
      <w:proofErr w:type="spellStart"/>
      <w:r w:rsidRPr="00A772FA">
        <w:rPr>
          <w:rFonts w:eastAsiaTheme="minorEastAsia"/>
          <w:lang w:val="en-US"/>
        </w:rPr>
        <w:t>surgery,the</w:t>
      </w:r>
      <w:proofErr w:type="spellEnd"/>
      <w:r w:rsidRPr="00A772FA">
        <w:rPr>
          <w:rFonts w:eastAsiaTheme="minorEastAsia"/>
          <w:lang w:val="en-US"/>
        </w:rPr>
        <w:t xml:space="preserve"> difference was statistically significant (P</w:t>
      </w:r>
      <w:r w:rsidRPr="00A772FA">
        <w:rPr>
          <w:rFonts w:ascii="宋体" w:eastAsia="宋体" w:cs="宋体" w:hint="eastAsia"/>
          <w:lang w:val="en-US"/>
        </w:rPr>
        <w:t>＜</w:t>
      </w:r>
      <w:r w:rsidRPr="00A772FA">
        <w:rPr>
          <w:rFonts w:eastAsiaTheme="minorEastAsia"/>
          <w:lang w:val="en-US"/>
        </w:rPr>
        <w:t>0.05).</w:t>
      </w:r>
      <w:r w:rsidRPr="00A772FA">
        <w:rPr>
          <w:rFonts w:eastAsiaTheme="minorEastAsia"/>
          <w:spacing w:val="4"/>
          <w:lang w:val="en-US"/>
        </w:rPr>
        <w:t xml:space="preserve"> There was no significant difference in the incidence of postoperative complications between the two groups (P</w:t>
      </w:r>
      <w:r w:rsidRPr="00A772FA">
        <w:rPr>
          <w:rFonts w:ascii="宋体" w:eastAsia="宋体" w:cs="宋体" w:hint="eastAsia"/>
          <w:spacing w:val="4"/>
          <w:lang w:val="en-US"/>
        </w:rPr>
        <w:t>＞</w:t>
      </w:r>
      <w:r w:rsidRPr="00A772FA">
        <w:rPr>
          <w:rFonts w:eastAsiaTheme="minorEastAsia"/>
          <w:spacing w:val="4"/>
          <w:lang w:val="en-US"/>
        </w:rPr>
        <w:t>0.05). There was no sig</w:t>
      </w:r>
      <w:r w:rsidRPr="00A772FA">
        <w:rPr>
          <w:rFonts w:eastAsiaTheme="minorEastAsia"/>
          <w:spacing w:val="8"/>
          <w:lang w:val="en-US"/>
        </w:rPr>
        <w:t>nificant difference in the score of appearance satisfaction between the two groups before surgery (P</w:t>
      </w:r>
      <w:r w:rsidRPr="00A772FA">
        <w:rPr>
          <w:rFonts w:ascii="宋体" w:eastAsia="宋体" w:cs="宋体" w:hint="eastAsia"/>
          <w:spacing w:val="8"/>
          <w:lang w:val="en-US"/>
        </w:rPr>
        <w:t>＞</w:t>
      </w:r>
      <w:r w:rsidRPr="00A772FA">
        <w:rPr>
          <w:rFonts w:eastAsiaTheme="minorEastAsia"/>
          <w:spacing w:val="8"/>
          <w:lang w:val="en-US"/>
        </w:rPr>
        <w:t>0.05), which was sign</w:t>
      </w:r>
      <w:r w:rsidRPr="00A772FA">
        <w:rPr>
          <w:rFonts w:eastAsiaTheme="minorEastAsia"/>
          <w:spacing w:val="4"/>
          <w:lang w:val="en-US"/>
        </w:rPr>
        <w:t xml:space="preserve">ificantly higher in combination group than control group after </w:t>
      </w:r>
      <w:proofErr w:type="spellStart"/>
      <w:r w:rsidRPr="00A772FA">
        <w:rPr>
          <w:rFonts w:eastAsiaTheme="minorEastAsia"/>
          <w:spacing w:val="4"/>
          <w:lang w:val="en-US"/>
        </w:rPr>
        <w:t>surgery,the</w:t>
      </w:r>
      <w:proofErr w:type="spellEnd"/>
      <w:r w:rsidRPr="00A772FA">
        <w:rPr>
          <w:rFonts w:eastAsiaTheme="minorEastAsia"/>
          <w:spacing w:val="4"/>
          <w:lang w:val="en-US"/>
        </w:rPr>
        <w:t xml:space="preserve"> difference was statistically significant(P</w:t>
      </w:r>
      <w:r w:rsidRPr="00A772FA">
        <w:rPr>
          <w:rFonts w:ascii="宋体" w:eastAsia="宋体" w:cs="宋体" w:hint="eastAsia"/>
          <w:spacing w:val="4"/>
          <w:lang w:val="en-US"/>
        </w:rPr>
        <w:t>＜</w:t>
      </w:r>
      <w:r w:rsidRPr="00A772FA">
        <w:rPr>
          <w:rFonts w:eastAsiaTheme="minorEastAsia"/>
          <w:spacing w:val="4"/>
          <w:lang w:val="en-US"/>
        </w:rPr>
        <w:t xml:space="preserve">0.05). </w:t>
      </w:r>
      <w:r w:rsidRPr="00A772FA">
        <w:rPr>
          <w:rFonts w:ascii="Didot HTF-B06-" w:eastAsiaTheme="minorEastAsia" w:hAnsi="Didot HTF-B06-" w:cs="Didot HTF-B06-"/>
          <w:b/>
          <w:bCs/>
          <w:spacing w:val="4"/>
          <w:lang w:val="en-US"/>
        </w:rPr>
        <w:t>C</w:t>
      </w:r>
      <w:r w:rsidRPr="00A772FA">
        <w:rPr>
          <w:rFonts w:ascii="Didot HTF-B06-" w:eastAsiaTheme="minorEastAsia" w:hAnsi="Didot HTF-B06-" w:cs="Didot HTF-B06-"/>
          <w:b/>
          <w:bCs/>
          <w:lang w:val="en-US"/>
        </w:rPr>
        <w:t>onclusion</w:t>
      </w:r>
      <w:r w:rsidRPr="00A772FA">
        <w:rPr>
          <w:rFonts w:eastAsiaTheme="minorEastAsia"/>
          <w:lang w:val="en-US"/>
        </w:rPr>
        <w:t xml:space="preserve"> The application of </w:t>
      </w:r>
      <w:proofErr w:type="spellStart"/>
      <w:r w:rsidRPr="00A772FA">
        <w:rPr>
          <w:rFonts w:eastAsiaTheme="minorEastAsia"/>
          <w:lang w:val="en-US"/>
        </w:rPr>
        <w:t>intermaxillary</w:t>
      </w:r>
      <w:proofErr w:type="spellEnd"/>
      <w:r w:rsidRPr="00A772FA">
        <w:rPr>
          <w:rFonts w:eastAsiaTheme="minorEastAsia"/>
          <w:lang w:val="en-US"/>
        </w:rPr>
        <w:t xml:space="preserve"> traction of arch bar combined with rigid internal fixation in patients with facial comminuted fractures can effectively improve surgical effect, promote their recovery, decrease the effects on periodontal tissues, and reduce complications, which can better meet their demands for facial beauty.</w:t>
      </w:r>
    </w:p>
    <w:p w:rsidR="00A772FA" w:rsidRPr="00A772FA" w:rsidRDefault="00A772FA" w:rsidP="00A772FA">
      <w:pPr>
        <w:autoSpaceDE w:val="0"/>
        <w:autoSpaceDN w:val="0"/>
        <w:adjustRightInd w:val="0"/>
        <w:spacing w:line="300" w:lineRule="atLeast"/>
        <w:textAlignment w:val="center"/>
        <w:rPr>
          <w:rFonts w:ascii="Times New Roman" w:hAnsi="Times New Roman" w:cs="Times New Roman"/>
          <w:color w:val="000000"/>
          <w:kern w:val="0"/>
          <w:sz w:val="19"/>
          <w:szCs w:val="19"/>
        </w:rPr>
      </w:pPr>
      <w:r w:rsidRPr="00A772FA">
        <w:rPr>
          <w:rFonts w:ascii="Didot HTF-B06-" w:hAnsi="Didot HTF-B06-" w:cs="Didot HTF-B06-"/>
          <w:b/>
          <w:bCs/>
          <w:color w:val="000000"/>
          <w:kern w:val="0"/>
          <w:sz w:val="19"/>
        </w:rPr>
        <w:t xml:space="preserve">Key words: </w:t>
      </w:r>
      <w:r w:rsidRPr="00A772FA">
        <w:rPr>
          <w:rFonts w:ascii="Times New Roman" w:hAnsi="Times New Roman" w:cs="Times New Roman"/>
          <w:color w:val="000000"/>
          <w:kern w:val="0"/>
          <w:sz w:val="19"/>
          <w:szCs w:val="19"/>
        </w:rPr>
        <w:t xml:space="preserve">arch bar; </w:t>
      </w:r>
      <w:proofErr w:type="spellStart"/>
      <w:r w:rsidRPr="00A772FA">
        <w:rPr>
          <w:rFonts w:ascii="Times New Roman" w:hAnsi="Times New Roman" w:cs="Times New Roman"/>
          <w:color w:val="000000"/>
          <w:kern w:val="0"/>
          <w:sz w:val="19"/>
          <w:szCs w:val="19"/>
        </w:rPr>
        <w:t>intermaxillary</w:t>
      </w:r>
      <w:proofErr w:type="spellEnd"/>
      <w:r w:rsidRPr="00A772FA">
        <w:rPr>
          <w:rFonts w:ascii="Times New Roman" w:hAnsi="Times New Roman" w:cs="Times New Roman"/>
          <w:color w:val="000000"/>
          <w:kern w:val="0"/>
          <w:sz w:val="19"/>
          <w:szCs w:val="19"/>
        </w:rPr>
        <w:t xml:space="preserve"> traction; rigid internal fixation; facial comminuted fracture; curative effect; aesthetic</w:t>
      </w:r>
    </w:p>
    <w:p w:rsidR="00A772FA" w:rsidRPr="00A772FA" w:rsidRDefault="00A772FA" w:rsidP="00A772FA">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p>
    <w:p w:rsidR="001C4414" w:rsidRPr="00A772FA" w:rsidRDefault="001C4414" w:rsidP="00A772FA"/>
    <w:sectPr w:rsidR="001C4414" w:rsidRPr="00A772FA" w:rsidSect="00AA1F1D">
      <w:pgSz w:w="11906" w:h="16838"/>
      <w:pgMar w:top="1134" w:right="1134" w:bottom="1134" w:left="1134"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04D3" w:rsidRDefault="007204D3" w:rsidP="00E172F8">
      <w:r>
        <w:separator/>
      </w:r>
    </w:p>
  </w:endnote>
  <w:endnote w:type="continuationSeparator" w:id="0">
    <w:p w:rsidR="007204D3" w:rsidRDefault="007204D3" w:rsidP="00E172F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auto"/>
    <w:pitch w:val="variable"/>
    <w:sig w:usb0="800002BF" w:usb1="38CF7CFA" w:usb2="00000016" w:usb3="00000000" w:csb0="00040001" w:csb1="00000000"/>
  </w:font>
  <w:font w:name="Didot HTF-B06-">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04D3" w:rsidRDefault="007204D3" w:rsidP="00E172F8">
      <w:r>
        <w:separator/>
      </w:r>
    </w:p>
  </w:footnote>
  <w:footnote w:type="continuationSeparator" w:id="0">
    <w:p w:rsidR="007204D3" w:rsidRDefault="007204D3" w:rsidP="00E172F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150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172F8"/>
    <w:rsid w:val="0009744A"/>
    <w:rsid w:val="000A09ED"/>
    <w:rsid w:val="000B0FC9"/>
    <w:rsid w:val="000D1F46"/>
    <w:rsid w:val="000E7F96"/>
    <w:rsid w:val="00181C4C"/>
    <w:rsid w:val="001C4414"/>
    <w:rsid w:val="001D07C9"/>
    <w:rsid w:val="001D5A57"/>
    <w:rsid w:val="00240761"/>
    <w:rsid w:val="00267531"/>
    <w:rsid w:val="00276603"/>
    <w:rsid w:val="00277B52"/>
    <w:rsid w:val="00284A2C"/>
    <w:rsid w:val="0029663D"/>
    <w:rsid w:val="002C3C2E"/>
    <w:rsid w:val="00386229"/>
    <w:rsid w:val="003A6FBB"/>
    <w:rsid w:val="003C1421"/>
    <w:rsid w:val="003C3A27"/>
    <w:rsid w:val="003C612F"/>
    <w:rsid w:val="004028F3"/>
    <w:rsid w:val="0041270F"/>
    <w:rsid w:val="00455160"/>
    <w:rsid w:val="00497DE0"/>
    <w:rsid w:val="004A6544"/>
    <w:rsid w:val="004A7BC1"/>
    <w:rsid w:val="005147FF"/>
    <w:rsid w:val="00555859"/>
    <w:rsid w:val="005C657E"/>
    <w:rsid w:val="005E4934"/>
    <w:rsid w:val="005F513F"/>
    <w:rsid w:val="006236E2"/>
    <w:rsid w:val="00661A0F"/>
    <w:rsid w:val="00687870"/>
    <w:rsid w:val="006D3B77"/>
    <w:rsid w:val="006D446A"/>
    <w:rsid w:val="007204D3"/>
    <w:rsid w:val="007B6A4D"/>
    <w:rsid w:val="007C2FD9"/>
    <w:rsid w:val="007E4364"/>
    <w:rsid w:val="008749F3"/>
    <w:rsid w:val="008C78FD"/>
    <w:rsid w:val="008D029A"/>
    <w:rsid w:val="008E4876"/>
    <w:rsid w:val="0093010C"/>
    <w:rsid w:val="009456A7"/>
    <w:rsid w:val="0098006E"/>
    <w:rsid w:val="009A4D93"/>
    <w:rsid w:val="009F7A00"/>
    <w:rsid w:val="00A57CFA"/>
    <w:rsid w:val="00A772FA"/>
    <w:rsid w:val="00AA043F"/>
    <w:rsid w:val="00AA20A5"/>
    <w:rsid w:val="00AA37C6"/>
    <w:rsid w:val="00AE0425"/>
    <w:rsid w:val="00AF1728"/>
    <w:rsid w:val="00B013FB"/>
    <w:rsid w:val="00B12716"/>
    <w:rsid w:val="00B5578A"/>
    <w:rsid w:val="00B879AA"/>
    <w:rsid w:val="00C64F57"/>
    <w:rsid w:val="00C851CA"/>
    <w:rsid w:val="00CA391F"/>
    <w:rsid w:val="00CA3EA1"/>
    <w:rsid w:val="00CD0A61"/>
    <w:rsid w:val="00D25704"/>
    <w:rsid w:val="00D52EFA"/>
    <w:rsid w:val="00D777F9"/>
    <w:rsid w:val="00DC05D5"/>
    <w:rsid w:val="00DD5A8C"/>
    <w:rsid w:val="00DF0FF2"/>
    <w:rsid w:val="00E172F8"/>
    <w:rsid w:val="00E87F3B"/>
    <w:rsid w:val="00EB474A"/>
    <w:rsid w:val="00EF4574"/>
    <w:rsid w:val="00F122B2"/>
    <w:rsid w:val="00F4563C"/>
    <w:rsid w:val="00F5463E"/>
    <w:rsid w:val="00F72939"/>
    <w:rsid w:val="00FA60D6"/>
    <w:rsid w:val="00FD1D0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37C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172F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E172F8"/>
    <w:rPr>
      <w:sz w:val="18"/>
      <w:szCs w:val="18"/>
    </w:rPr>
  </w:style>
  <w:style w:type="paragraph" w:styleId="a4">
    <w:name w:val="footer"/>
    <w:basedOn w:val="a"/>
    <w:link w:val="Char0"/>
    <w:uiPriority w:val="99"/>
    <w:semiHidden/>
    <w:unhideWhenUsed/>
    <w:rsid w:val="00E172F8"/>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172F8"/>
    <w:rPr>
      <w:sz w:val="18"/>
      <w:szCs w:val="18"/>
    </w:rPr>
  </w:style>
  <w:style w:type="paragraph" w:customStyle="1" w:styleId="a5">
    <w:name w:val="中文大标题"/>
    <w:basedOn w:val="a"/>
    <w:uiPriority w:val="99"/>
    <w:rsid w:val="00E172F8"/>
    <w:pPr>
      <w:autoSpaceDE w:val="0"/>
      <w:autoSpaceDN w:val="0"/>
      <w:adjustRightInd w:val="0"/>
      <w:spacing w:line="400" w:lineRule="atLeast"/>
      <w:jc w:val="center"/>
      <w:textAlignment w:val="center"/>
    </w:pPr>
    <w:rPr>
      <w:rFonts w:ascii="方正小标宋_GBK" w:eastAsia="方正小标宋_GBK" w:cs="方正小标宋_GBK"/>
      <w:color w:val="7F00FF"/>
      <w:kern w:val="0"/>
      <w:sz w:val="30"/>
      <w:szCs w:val="30"/>
      <w:lang w:val="zh-CN"/>
    </w:rPr>
  </w:style>
  <w:style w:type="paragraph" w:customStyle="1" w:styleId="a6">
    <w:name w:val="作者名中文"/>
    <w:basedOn w:val="a"/>
    <w:uiPriority w:val="99"/>
    <w:rsid w:val="00E172F8"/>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7">
    <w:name w:val="中文括号地址"/>
    <w:basedOn w:val="a"/>
    <w:uiPriority w:val="99"/>
    <w:rsid w:val="00E172F8"/>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customStyle="1" w:styleId="a8">
    <w:name w:val="中文摘要"/>
    <w:basedOn w:val="a"/>
    <w:uiPriority w:val="99"/>
    <w:rsid w:val="00E172F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9">
    <w:name w:val="英文大标题"/>
    <w:basedOn w:val="a"/>
    <w:uiPriority w:val="99"/>
    <w:rsid w:val="00E172F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7F00FF"/>
      <w:kern w:val="0"/>
      <w:sz w:val="24"/>
      <w:szCs w:val="24"/>
      <w:lang w:val="zh-CN"/>
    </w:rPr>
  </w:style>
  <w:style w:type="paragraph" w:customStyle="1" w:styleId="aa">
    <w:name w:val="英文作者名"/>
    <w:basedOn w:val="a"/>
    <w:uiPriority w:val="99"/>
    <w:rsid w:val="00E172F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b">
    <w:name w:val="英文括号地址"/>
    <w:basedOn w:val="a"/>
    <w:uiPriority w:val="99"/>
    <w:rsid w:val="00E172F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c">
    <w:name w:val="英文摘要"/>
    <w:basedOn w:val="a"/>
    <w:uiPriority w:val="99"/>
    <w:rsid w:val="00E172F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E172F8"/>
    <w:rPr>
      <w:rFonts w:ascii="黑体" w:eastAsia="黑体" w:cs="黑体"/>
      <w:sz w:val="18"/>
      <w:szCs w:val="18"/>
    </w:rPr>
  </w:style>
  <w:style w:type="character" w:customStyle="1" w:styleId="95">
    <w:name w:val="英文9.5号黑体"/>
    <w:uiPriority w:val="99"/>
    <w:rsid w:val="00E172F8"/>
    <w:rPr>
      <w:rFonts w:ascii="Didot HTF-B06-" w:hAnsi="Didot HTF-B06-" w:cs="Didot HTF-B06-"/>
      <w:b/>
      <w:bCs/>
      <w:sz w:val="19"/>
      <w:szCs w:val="19"/>
    </w:rPr>
  </w:style>
  <w:style w:type="paragraph" w:customStyle="1" w:styleId="ad">
    <w:name w:val="中文正文"/>
    <w:basedOn w:val="a"/>
    <w:uiPriority w:val="99"/>
    <w:rsid w:val="00277B52"/>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e">
    <w:name w:val="[无段落样式]"/>
    <w:rsid w:val="000E7F96"/>
    <w:pPr>
      <w:widowControl w:val="0"/>
      <w:autoSpaceDE w:val="0"/>
      <w:autoSpaceDN w:val="0"/>
      <w:adjustRightInd w:val="0"/>
      <w:spacing w:line="288" w:lineRule="auto"/>
      <w:jc w:val="both"/>
      <w:textAlignment w:val="center"/>
    </w:pPr>
    <w:rPr>
      <w:rFonts w:ascii="宋体" w:eastAsia="宋体" w:cs="宋体"/>
      <w:color w:val="000000"/>
      <w:kern w:val="0"/>
      <w:sz w:val="24"/>
      <w:szCs w:val="24"/>
      <w:lang w:val="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1</Pages>
  <Words>493</Words>
  <Characters>2816</Characters>
  <Application>Microsoft Office Word</Application>
  <DocSecurity>0</DocSecurity>
  <Lines>23</Lines>
  <Paragraphs>6</Paragraphs>
  <ScaleCrop>false</ScaleCrop>
  <Company>Microsoft</Company>
  <LinksUpToDate>false</LinksUpToDate>
  <CharactersWithSpaces>3303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64</cp:revision>
  <dcterms:created xsi:type="dcterms:W3CDTF">2022-01-17T03:25:00Z</dcterms:created>
  <dcterms:modified xsi:type="dcterms:W3CDTF">2022-02-10T09:20:00Z</dcterms:modified>
</cp:coreProperties>
</file>