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9B4" w:rsidRPr="00F609B4" w:rsidRDefault="00F609B4" w:rsidP="00F609B4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方正小标宋_GBK" w:eastAsia="方正小标宋_GBK" w:cs="方正小标宋_GBK"/>
          <w:color w:val="920883"/>
          <w:kern w:val="0"/>
          <w:sz w:val="30"/>
          <w:szCs w:val="30"/>
          <w:lang w:val="zh-CN"/>
        </w:rPr>
      </w:pPr>
      <w:r w:rsidRPr="00F609B4">
        <w:rPr>
          <w:rFonts w:ascii="方正小标宋_GBK" w:eastAsia="方正小标宋_GBK" w:cs="方正小标宋_GBK" w:hint="eastAsia"/>
          <w:color w:val="920883"/>
          <w:kern w:val="0"/>
          <w:sz w:val="30"/>
          <w:szCs w:val="30"/>
          <w:lang w:val="zh-CN"/>
        </w:rPr>
        <w:t>吲哚菁绿介导的光动力疗法对牙周炎疗效的</w:t>
      </w:r>
      <w:r w:rsidRPr="00F609B4">
        <w:rPr>
          <w:rFonts w:ascii="方正小标宋_GBK" w:eastAsia="方正小标宋_GBK" w:cs="方正小标宋_GBK"/>
          <w:color w:val="920883"/>
          <w:kern w:val="0"/>
          <w:sz w:val="30"/>
          <w:szCs w:val="30"/>
          <w:lang w:val="zh-CN"/>
        </w:rPr>
        <w:t>Meta</w:t>
      </w:r>
      <w:r w:rsidRPr="00F609B4">
        <w:rPr>
          <w:rFonts w:ascii="方正小标宋_GBK" w:eastAsia="方正小标宋_GBK" w:cs="方正小标宋_GBK" w:hint="eastAsia"/>
          <w:color w:val="920883"/>
          <w:kern w:val="0"/>
          <w:sz w:val="30"/>
          <w:szCs w:val="30"/>
          <w:lang w:val="zh-CN"/>
        </w:rPr>
        <w:t>分析</w:t>
      </w:r>
    </w:p>
    <w:p w:rsidR="00F609B4" w:rsidRPr="00F609B4" w:rsidRDefault="00F609B4" w:rsidP="00F609B4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方正楷体_GBK" w:eastAsia="方正楷体_GBK" w:cs="方正楷体_GBK"/>
          <w:color w:val="000000"/>
          <w:kern w:val="0"/>
          <w:sz w:val="24"/>
          <w:szCs w:val="24"/>
          <w:lang w:val="zh-CN"/>
        </w:rPr>
      </w:pPr>
      <w:r w:rsidRPr="00F609B4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郭</w:t>
      </w:r>
      <w:r w:rsidRPr="00F609B4">
        <w:rPr>
          <w:rFonts w:ascii="方正楷体_GBK" w:eastAsia="方正楷体_GBK" w:cs="方正楷体_GBK"/>
          <w:color w:val="000000"/>
          <w:kern w:val="0"/>
          <w:sz w:val="24"/>
          <w:szCs w:val="24"/>
          <w:lang w:val="zh-CN"/>
        </w:rPr>
        <w:t xml:space="preserve"> </w:t>
      </w:r>
      <w:r w:rsidRPr="00F609B4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欣</w:t>
      </w:r>
      <w:r w:rsidRPr="00F609B4">
        <w:rPr>
          <w:rFonts w:ascii="方正楷体_GBK" w:eastAsia="方正楷体_GBK" w:cs="方正楷体_GBK"/>
          <w:color w:val="000000"/>
          <w:kern w:val="0"/>
          <w:sz w:val="24"/>
          <w:szCs w:val="24"/>
          <w:vertAlign w:val="superscript"/>
          <w:lang w:val="zh-CN"/>
        </w:rPr>
        <w:t>1,2</w:t>
      </w:r>
      <w:r w:rsidRPr="00F609B4">
        <w:rPr>
          <w:rFonts w:ascii="方正楷体_GBK" w:eastAsia="方正楷体_GBK" w:cs="方正楷体_GBK"/>
          <w:color w:val="000000"/>
          <w:kern w:val="0"/>
          <w:sz w:val="24"/>
          <w:szCs w:val="24"/>
          <w:lang w:val="zh-CN"/>
        </w:rPr>
        <w:t xml:space="preserve"> </w:t>
      </w:r>
      <w:r w:rsidRPr="00F609B4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，喻书琛</w:t>
      </w:r>
      <w:r w:rsidRPr="00F609B4">
        <w:rPr>
          <w:rFonts w:ascii="方正楷体_GBK" w:eastAsia="方正楷体_GBK" w:cs="方正楷体_GBK"/>
          <w:color w:val="000000"/>
          <w:kern w:val="0"/>
          <w:sz w:val="24"/>
          <w:szCs w:val="24"/>
          <w:vertAlign w:val="superscript"/>
          <w:lang w:val="zh-CN"/>
        </w:rPr>
        <w:t>1</w:t>
      </w:r>
      <w:r w:rsidRPr="00F609B4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，李美文</w:t>
      </w:r>
      <w:r w:rsidRPr="00F609B4">
        <w:rPr>
          <w:rFonts w:ascii="方正楷体_GBK" w:eastAsia="方正楷体_GBK" w:cs="方正楷体_GBK"/>
          <w:color w:val="000000"/>
          <w:kern w:val="0"/>
          <w:sz w:val="24"/>
          <w:szCs w:val="24"/>
          <w:vertAlign w:val="superscript"/>
          <w:lang w:val="zh-CN"/>
        </w:rPr>
        <w:t>1,2</w:t>
      </w:r>
      <w:r w:rsidRPr="00F609B4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，李</w:t>
      </w:r>
      <w:r w:rsidRPr="00F609B4">
        <w:rPr>
          <w:rFonts w:ascii="方正楷体_GBK" w:eastAsia="方正楷体_GBK" w:cs="方正楷体_GBK"/>
          <w:color w:val="000000"/>
          <w:kern w:val="0"/>
          <w:sz w:val="24"/>
          <w:szCs w:val="24"/>
          <w:lang w:val="zh-CN"/>
        </w:rPr>
        <w:t xml:space="preserve"> </w:t>
      </w:r>
      <w:r w:rsidRPr="00F609B4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昂</w:t>
      </w:r>
      <w:r w:rsidRPr="00F609B4">
        <w:rPr>
          <w:rFonts w:ascii="方正楷体_GBK" w:eastAsia="方正楷体_GBK" w:cs="方正楷体_GBK"/>
          <w:color w:val="000000"/>
          <w:kern w:val="0"/>
          <w:sz w:val="24"/>
          <w:szCs w:val="24"/>
          <w:vertAlign w:val="superscript"/>
          <w:lang w:val="zh-CN"/>
        </w:rPr>
        <w:t xml:space="preserve">1,2 </w:t>
      </w:r>
    </w:p>
    <w:p w:rsidR="00F609B4" w:rsidRPr="00F609B4" w:rsidRDefault="00F609B4" w:rsidP="00F609B4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宋体" w:eastAsia="宋体" w:cs="宋体"/>
          <w:color w:val="000000"/>
          <w:kern w:val="0"/>
          <w:sz w:val="18"/>
          <w:szCs w:val="18"/>
          <w:lang w:val="zh-CN"/>
        </w:rPr>
      </w:pPr>
      <w:r w:rsidRPr="00F609B4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（</w:t>
      </w:r>
      <w:r w:rsidRPr="00F609B4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>1.</w:t>
      </w:r>
      <w:r w:rsidRPr="00F609B4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西安交通大学口腔医院</w:t>
      </w:r>
      <w:r w:rsidRPr="00F609B4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</w:t>
      </w:r>
      <w:r w:rsidRPr="00F609B4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陕西省颅颌面精准医学研究重点实验室</w:t>
      </w:r>
      <w:r w:rsidRPr="00F609B4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 </w:t>
      </w:r>
      <w:r w:rsidRPr="00F609B4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陕西</w:t>
      </w:r>
      <w:r w:rsidRPr="00F609B4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</w:t>
      </w:r>
      <w:r w:rsidRPr="00F609B4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西安</w:t>
      </w:r>
      <w:r w:rsidRPr="00F609B4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 710004</w:t>
      </w:r>
      <w:r w:rsidRPr="00F609B4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；</w:t>
      </w:r>
      <w:r w:rsidRPr="00F609B4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>2.</w:t>
      </w:r>
      <w:r w:rsidRPr="00F609B4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西安交通大学口腔医院牙周黏膜病科</w:t>
      </w:r>
      <w:r w:rsidRPr="00F609B4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 </w:t>
      </w:r>
      <w:r w:rsidRPr="00F609B4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陕西</w:t>
      </w:r>
      <w:r w:rsidRPr="00F609B4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</w:t>
      </w:r>
      <w:r w:rsidRPr="00F609B4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西安</w:t>
      </w:r>
      <w:r w:rsidRPr="00F609B4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 710004</w:t>
      </w:r>
      <w:r w:rsidRPr="00F609B4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）</w:t>
      </w:r>
      <w:r w:rsidRPr="00F609B4">
        <w:rPr>
          <w:rFonts w:ascii="宋体" w:eastAsia="宋体" w:cs="宋体" w:hint="eastAsia"/>
          <w:color w:val="000000"/>
          <w:kern w:val="0"/>
          <w:sz w:val="18"/>
          <w:szCs w:val="18"/>
          <w:lang w:val="zh-CN"/>
        </w:rPr>
        <w:t> </w:t>
      </w:r>
      <w:r w:rsidRPr="00F609B4">
        <w:rPr>
          <w:rFonts w:ascii="宋体" w:eastAsia="宋体" w:cs="宋体"/>
          <w:color w:val="000000"/>
          <w:kern w:val="0"/>
          <w:sz w:val="18"/>
          <w:szCs w:val="18"/>
          <w:lang w:val="zh-CN"/>
        </w:rPr>
        <w:t xml:space="preserve"> </w:t>
      </w:r>
    </w:p>
    <w:p w:rsidR="00F609B4" w:rsidRPr="00F609B4" w:rsidRDefault="00F609B4" w:rsidP="00F609B4">
      <w:pPr>
        <w:autoSpaceDE w:val="0"/>
        <w:autoSpaceDN w:val="0"/>
        <w:adjustRightInd w:val="0"/>
        <w:spacing w:line="300" w:lineRule="atLeast"/>
        <w:textAlignment w:val="center"/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</w:pPr>
      <w:r w:rsidRPr="00F609B4">
        <w:rPr>
          <w:rFonts w:ascii="黑体" w:eastAsia="黑体" w:cs="黑体"/>
          <w:color w:val="000000"/>
          <w:kern w:val="0"/>
          <w:sz w:val="18"/>
          <w:lang w:val="zh-CN"/>
        </w:rPr>
        <w:t>[</w:t>
      </w:r>
      <w:r w:rsidRPr="00F609B4">
        <w:rPr>
          <w:rFonts w:ascii="黑体" w:eastAsia="黑体" w:cs="黑体" w:hint="eastAsia"/>
          <w:color w:val="000000"/>
          <w:kern w:val="0"/>
          <w:sz w:val="18"/>
          <w:lang w:val="zh-CN"/>
        </w:rPr>
        <w:t>摘要</w:t>
      </w:r>
      <w:r w:rsidRPr="00F609B4">
        <w:rPr>
          <w:rFonts w:ascii="黑体" w:eastAsia="黑体" w:cs="黑体"/>
          <w:color w:val="000000"/>
          <w:kern w:val="0"/>
          <w:sz w:val="18"/>
          <w:lang w:val="zh-CN"/>
        </w:rPr>
        <w:t>]</w:t>
      </w:r>
      <w:r w:rsidRPr="00F609B4">
        <w:rPr>
          <w:rFonts w:ascii="黑体" w:eastAsia="黑体" w:cs="黑体" w:hint="eastAsia"/>
          <w:color w:val="000000"/>
          <w:kern w:val="0"/>
          <w:sz w:val="18"/>
          <w:lang w:val="zh-CN"/>
        </w:rPr>
        <w:t>目的：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评价吲哚菁绿（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Indocyanine green,ICG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）介导的光动力疗法（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Photodynamic therapy, PDT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）（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ICG-PDT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）在治疗慢性牙周炎中的疗效。</w:t>
      </w:r>
      <w:r w:rsidRPr="00F609B4">
        <w:rPr>
          <w:rFonts w:ascii="黑体" w:eastAsia="黑体" w:cs="黑体" w:hint="eastAsia"/>
          <w:color w:val="000000"/>
          <w:kern w:val="0"/>
          <w:sz w:val="18"/>
          <w:lang w:val="zh-CN"/>
        </w:rPr>
        <w:t>方法：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检索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EMBASE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、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Cochrane Library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、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Medline/PubMed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、中国期刊全文数据库（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CNKI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）和中国生物医学文献数据库（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CBM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），截止时间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2020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年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7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月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28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日。筛选研究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ICG-PDT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治疗慢性牙周炎的随机对照试验（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RCT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），实验组采用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ICG-PDT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疗法，对照组采用单纯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SRP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治疗。</w:t>
      </w:r>
      <w:r w:rsidRPr="00F609B4">
        <w:rPr>
          <w:rFonts w:ascii="黑体" w:eastAsia="黑体" w:cs="黑体" w:hint="eastAsia"/>
          <w:color w:val="000000"/>
          <w:kern w:val="0"/>
          <w:sz w:val="18"/>
          <w:lang w:val="zh-CN"/>
        </w:rPr>
        <w:t>结果：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共纳入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8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项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RCT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，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312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例受试者。治疗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3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个月后，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ICG-PDT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组的探诊深度（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PPD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）、菌斑指数（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PI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）、临床附着丧失（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CAL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）改善均显著优于对照组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,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差异有统计学意义（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P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＜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0.05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），但是在相对附着水平（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RAL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）、探诊出血（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BOP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）、牙龈退缩（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GR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）方面与对照组相比无明显差异（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P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＞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0.2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）；治疗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6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个月后，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ICG-PDT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组的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PI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、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CAL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改善情况均显著优于对照组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,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差异有统计学意义（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P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＜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0.05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）。</w:t>
      </w:r>
      <w:r w:rsidRPr="00F609B4">
        <w:rPr>
          <w:rFonts w:ascii="黑体" w:eastAsia="黑体" w:cs="黑体" w:hint="eastAsia"/>
          <w:color w:val="000000"/>
          <w:kern w:val="0"/>
          <w:sz w:val="18"/>
          <w:lang w:val="zh-CN"/>
        </w:rPr>
        <w:t>结论：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ICG-PDT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辅助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SRP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治疗慢性牙周炎效果显著优于传统的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SRP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治疗。</w:t>
      </w:r>
    </w:p>
    <w:p w:rsidR="00F609B4" w:rsidRPr="00F609B4" w:rsidRDefault="00F609B4" w:rsidP="00F609B4">
      <w:pPr>
        <w:autoSpaceDE w:val="0"/>
        <w:autoSpaceDN w:val="0"/>
        <w:adjustRightInd w:val="0"/>
        <w:spacing w:line="300" w:lineRule="atLeast"/>
        <w:textAlignment w:val="center"/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</w:pPr>
      <w:r w:rsidRPr="00F609B4">
        <w:rPr>
          <w:rFonts w:ascii="黑体" w:eastAsia="黑体" w:cs="黑体"/>
          <w:color w:val="000000"/>
          <w:kern w:val="0"/>
          <w:sz w:val="18"/>
          <w:lang w:val="zh-CN"/>
        </w:rPr>
        <w:t>[</w:t>
      </w:r>
      <w:r w:rsidRPr="00F609B4">
        <w:rPr>
          <w:rFonts w:ascii="黑体" w:eastAsia="黑体" w:cs="黑体" w:hint="eastAsia"/>
          <w:color w:val="000000"/>
          <w:kern w:val="0"/>
          <w:sz w:val="18"/>
          <w:lang w:val="zh-CN"/>
        </w:rPr>
        <w:t>关键词</w:t>
      </w:r>
      <w:r w:rsidRPr="00F609B4">
        <w:rPr>
          <w:rFonts w:ascii="黑体" w:eastAsia="黑体" w:cs="黑体"/>
          <w:color w:val="000000"/>
          <w:kern w:val="0"/>
          <w:sz w:val="18"/>
          <w:lang w:val="zh-CN"/>
        </w:rPr>
        <w:t>]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吲哚菁绿；光动力疗法；慢性牙周炎；非手术治疗；洁治刮治；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Meta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分析</w:t>
      </w:r>
    </w:p>
    <w:p w:rsidR="00F609B4" w:rsidRPr="00F609B4" w:rsidRDefault="00F609B4" w:rsidP="00F609B4">
      <w:pPr>
        <w:autoSpaceDE w:val="0"/>
        <w:autoSpaceDN w:val="0"/>
        <w:adjustRightInd w:val="0"/>
        <w:spacing w:line="300" w:lineRule="atLeast"/>
        <w:textAlignment w:val="center"/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</w:pPr>
      <w:r w:rsidRPr="00F609B4">
        <w:rPr>
          <w:rFonts w:ascii="黑体" w:eastAsia="黑体" w:cs="黑体"/>
          <w:color w:val="000000"/>
          <w:kern w:val="0"/>
          <w:sz w:val="18"/>
          <w:lang w:val="zh-CN"/>
        </w:rPr>
        <w:t>[</w:t>
      </w:r>
      <w:r w:rsidRPr="00F609B4">
        <w:rPr>
          <w:rFonts w:ascii="黑体" w:eastAsia="黑体" w:cs="黑体" w:hint="eastAsia"/>
          <w:color w:val="000000"/>
          <w:kern w:val="0"/>
          <w:sz w:val="18"/>
          <w:lang w:val="zh-CN"/>
        </w:rPr>
        <w:t>中图分类号</w:t>
      </w:r>
      <w:r w:rsidRPr="00F609B4">
        <w:rPr>
          <w:rFonts w:ascii="黑体" w:eastAsia="黑体" w:cs="黑体"/>
          <w:color w:val="000000"/>
          <w:kern w:val="0"/>
          <w:sz w:val="18"/>
          <w:lang w:val="zh-CN"/>
        </w:rPr>
        <w:t>]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R781.4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vertAlign w:val="superscript"/>
          <w:lang w:val="zh-CN"/>
        </w:rPr>
        <w:t>+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 xml:space="preserve">2  </w:t>
      </w:r>
      <w:r w:rsidRPr="00F609B4">
        <w:rPr>
          <w:rFonts w:ascii="黑体" w:eastAsia="黑体" w:cs="黑体"/>
          <w:color w:val="000000"/>
          <w:kern w:val="0"/>
          <w:sz w:val="18"/>
          <w:lang w:val="zh-CN"/>
        </w:rPr>
        <w:t xml:space="preserve">  [</w:t>
      </w:r>
      <w:r w:rsidRPr="00F609B4">
        <w:rPr>
          <w:rFonts w:ascii="黑体" w:eastAsia="黑体" w:cs="黑体" w:hint="eastAsia"/>
          <w:color w:val="000000"/>
          <w:kern w:val="0"/>
          <w:sz w:val="18"/>
          <w:lang w:val="zh-CN"/>
        </w:rPr>
        <w:t>文献标志码</w:t>
      </w:r>
      <w:r w:rsidRPr="00F609B4">
        <w:rPr>
          <w:rFonts w:ascii="黑体" w:eastAsia="黑体" w:cs="黑体"/>
          <w:color w:val="000000"/>
          <w:kern w:val="0"/>
          <w:sz w:val="18"/>
          <w:lang w:val="zh-CN"/>
        </w:rPr>
        <w:t>]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 xml:space="preserve">A   </w:t>
      </w:r>
      <w:r w:rsidRPr="00F609B4">
        <w:rPr>
          <w:rFonts w:ascii="黑体" w:eastAsia="黑体" w:cs="黑体"/>
          <w:color w:val="000000"/>
          <w:kern w:val="0"/>
          <w:sz w:val="18"/>
          <w:lang w:val="zh-CN"/>
        </w:rPr>
        <w:t xml:space="preserve"> [</w:t>
      </w:r>
      <w:r w:rsidRPr="00F609B4">
        <w:rPr>
          <w:rFonts w:ascii="黑体" w:eastAsia="黑体" w:cs="黑体" w:hint="eastAsia"/>
          <w:color w:val="000000"/>
          <w:kern w:val="0"/>
          <w:sz w:val="18"/>
          <w:lang w:val="zh-CN"/>
        </w:rPr>
        <w:t>文章编号</w:t>
      </w:r>
      <w:r w:rsidRPr="00F609B4">
        <w:rPr>
          <w:rFonts w:ascii="黑体" w:eastAsia="黑体" w:cs="黑体"/>
          <w:color w:val="000000"/>
          <w:kern w:val="0"/>
          <w:sz w:val="18"/>
          <w:lang w:val="zh-CN"/>
        </w:rPr>
        <w:t>]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1008-6455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（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2022</w:t>
      </w:r>
      <w:r w:rsidRPr="00F609B4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</w:t>
      </w:r>
      <w:r w:rsidRPr="00F609B4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01-0111-04</w:t>
      </w:r>
    </w:p>
    <w:p w:rsidR="00F609B4" w:rsidRPr="00F609B4" w:rsidRDefault="00F609B4" w:rsidP="00F609B4">
      <w:pPr>
        <w:autoSpaceDE w:val="0"/>
        <w:autoSpaceDN w:val="0"/>
        <w:adjustRightInd w:val="0"/>
        <w:spacing w:line="300" w:lineRule="atLeast"/>
        <w:textAlignment w:val="center"/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</w:pPr>
    </w:p>
    <w:p w:rsidR="00F609B4" w:rsidRPr="00F609B4" w:rsidRDefault="00F609B4" w:rsidP="00F609B4">
      <w:pPr>
        <w:autoSpaceDE w:val="0"/>
        <w:autoSpaceDN w:val="0"/>
        <w:adjustRightInd w:val="0"/>
        <w:spacing w:line="320" w:lineRule="atLeast"/>
        <w:jc w:val="center"/>
        <w:textAlignment w:val="center"/>
        <w:rPr>
          <w:rFonts w:ascii="ITC Avant Garde Gothic Demi" w:eastAsia="方正小标宋_GBK" w:hAnsi="ITC Avant Garde Gothic Demi" w:cs="ITC Avant Garde Gothic Demi"/>
          <w:color w:val="920883"/>
          <w:kern w:val="0"/>
          <w:sz w:val="24"/>
          <w:szCs w:val="24"/>
        </w:rPr>
      </w:pPr>
      <w:r w:rsidRPr="00F609B4">
        <w:rPr>
          <w:rFonts w:ascii="ITC Avant Garde Gothic Demi" w:eastAsia="方正小标宋_GBK" w:hAnsi="ITC Avant Garde Gothic Demi" w:cs="ITC Avant Garde Gothic Demi"/>
          <w:color w:val="920883"/>
          <w:kern w:val="0"/>
          <w:sz w:val="24"/>
          <w:szCs w:val="24"/>
        </w:rPr>
        <w:t>The Effect of Indocyanine Green-mediated Photodynamic Therapy in Treating Periodontitis: A Meta-analysis</w:t>
      </w:r>
    </w:p>
    <w:p w:rsidR="00F609B4" w:rsidRPr="00F609B4" w:rsidRDefault="00F609B4" w:rsidP="00F609B4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</w:pPr>
      <w:r w:rsidRPr="00F609B4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>GUO Xin</w:t>
      </w:r>
      <w:r w:rsidRPr="00F609B4">
        <w:rPr>
          <w:rFonts w:ascii="方正兰亭中黑_GBK" w:eastAsia="方正兰亭中黑_GBK" w:cs="方正兰亭中黑_GBK"/>
          <w:color w:val="000000"/>
          <w:kern w:val="0"/>
          <w:sz w:val="18"/>
          <w:szCs w:val="18"/>
          <w:vertAlign w:val="superscript"/>
        </w:rPr>
        <w:t>1,2</w:t>
      </w:r>
      <w:r w:rsidRPr="00F609B4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>, YU Shushen</w:t>
      </w:r>
      <w:r w:rsidRPr="00F609B4">
        <w:rPr>
          <w:rFonts w:ascii="方正兰亭中黑_GBK" w:eastAsia="方正兰亭中黑_GBK" w:cs="方正兰亭中黑_GBK"/>
          <w:color w:val="000000"/>
          <w:kern w:val="0"/>
          <w:sz w:val="18"/>
          <w:szCs w:val="18"/>
          <w:vertAlign w:val="superscript"/>
        </w:rPr>
        <w:t>1</w:t>
      </w:r>
      <w:r w:rsidRPr="00F609B4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 xml:space="preserve"> ,LI Meiwen</w:t>
      </w:r>
      <w:r w:rsidRPr="00F609B4">
        <w:rPr>
          <w:rFonts w:ascii="方正兰亭中黑_GBK" w:eastAsia="方正兰亭中黑_GBK" w:cs="方正兰亭中黑_GBK"/>
          <w:color w:val="000000"/>
          <w:kern w:val="0"/>
          <w:sz w:val="18"/>
          <w:szCs w:val="18"/>
          <w:vertAlign w:val="superscript"/>
        </w:rPr>
        <w:t>1,2</w:t>
      </w:r>
      <w:r w:rsidRPr="00F609B4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 xml:space="preserve"> ,LI Ang</w:t>
      </w:r>
      <w:r w:rsidRPr="00F609B4">
        <w:rPr>
          <w:rFonts w:ascii="方正兰亭中黑_GBK" w:eastAsia="方正兰亭中黑_GBK" w:cs="方正兰亭中黑_GBK"/>
          <w:color w:val="000000"/>
          <w:kern w:val="0"/>
          <w:sz w:val="18"/>
          <w:szCs w:val="18"/>
          <w:vertAlign w:val="superscript"/>
        </w:rPr>
        <w:t>1,2</w:t>
      </w:r>
      <w:r w:rsidRPr="00F609B4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 xml:space="preserve"> </w:t>
      </w:r>
    </w:p>
    <w:p w:rsidR="00F609B4" w:rsidRPr="00F609B4" w:rsidRDefault="00F609B4" w:rsidP="00F609B4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</w:pPr>
      <w:r w:rsidRPr="00F609B4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(1.Key Laboratory of Shaanxi Province for Craniofacial Precision Medicine Research,Hospital of Stomatology,Xi’an Jiaotong University,Xi’an 710004,Shaanxi,China; 2.Department of Periodontics &amp; Oral Mucosal Diseases</w:t>
      </w:r>
      <w:r w:rsidRPr="00F609B4">
        <w:rPr>
          <w:rFonts w:ascii="宋体" w:eastAsia="宋体" w:hAnsi="Times New Roman" w:cs="宋体"/>
          <w:color w:val="000000"/>
          <w:kern w:val="0"/>
          <w:sz w:val="19"/>
          <w:szCs w:val="19"/>
        </w:rPr>
        <w:t>,</w:t>
      </w:r>
      <w:r w:rsidRPr="00F609B4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Hospital of Stomatology of Xi’an Jiaotong University, Xi’an 710004</w:t>
      </w:r>
      <w:r w:rsidRPr="00F609B4">
        <w:rPr>
          <w:rFonts w:ascii="宋体" w:eastAsia="宋体" w:hAnsi="Times New Roman" w:cs="宋体"/>
          <w:color w:val="000000"/>
          <w:kern w:val="0"/>
          <w:sz w:val="19"/>
          <w:szCs w:val="19"/>
        </w:rPr>
        <w:t>,</w:t>
      </w:r>
      <w:r w:rsidRPr="00F609B4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Shaanxi, China)</w:t>
      </w:r>
    </w:p>
    <w:p w:rsidR="00F609B4" w:rsidRPr="00F609B4" w:rsidRDefault="00F609B4" w:rsidP="00F609B4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</w:pPr>
    </w:p>
    <w:p w:rsidR="00F609B4" w:rsidRPr="00F609B4" w:rsidRDefault="00F609B4" w:rsidP="00F609B4">
      <w:pPr>
        <w:autoSpaceDE w:val="0"/>
        <w:autoSpaceDN w:val="0"/>
        <w:adjustRightInd w:val="0"/>
        <w:spacing w:line="300" w:lineRule="atLeast"/>
        <w:textAlignment w:val="center"/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  <w:lang w:val="zh-CN"/>
        </w:rPr>
      </w:pPr>
      <w:r w:rsidRPr="00F609B4">
        <w:rPr>
          <w:rFonts w:ascii="Didot HTF-B06-" w:eastAsia="方正小标宋_GBK" w:hAnsi="Didot HTF-B06-" w:cs="Didot HTF-B06-"/>
          <w:b/>
          <w:bCs/>
          <w:color w:val="000000"/>
          <w:kern w:val="0"/>
          <w:sz w:val="19"/>
        </w:rPr>
        <w:t xml:space="preserve">Abstract: Objective  </w:t>
      </w:r>
      <w:r w:rsidRPr="00F609B4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To evaluate the efficacy of indocyanine green (ICG) mediated photodynamic therapy (PDT) (ICG -PDT) in treating chronic periodontitis. </w:t>
      </w:r>
      <w:r w:rsidRPr="00F609B4">
        <w:rPr>
          <w:rFonts w:ascii="Didot HTF-B06-" w:eastAsia="方正小标宋_GBK" w:hAnsi="Didot HTF-B06-" w:cs="Didot HTF-B06-"/>
          <w:b/>
          <w:bCs/>
          <w:color w:val="000000"/>
          <w:kern w:val="0"/>
          <w:sz w:val="19"/>
          <w:lang w:val="zh-CN"/>
        </w:rPr>
        <w:t xml:space="preserve">Methods  </w:t>
      </w:r>
      <w:r w:rsidRPr="00F609B4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  <w:lang w:val="zh-CN"/>
        </w:rPr>
        <w:t xml:space="preserve">The EMBASE, Cochrane library, Medline/PubMed, CNKI, and CBM databases were searched up to 28th July 2020. Only randomized controlled trials (RCTs) were included. The test group received ICG -PDT combined with scaling and root planning (SRP), while the control group only received SRP. </w:t>
      </w:r>
      <w:r w:rsidRPr="00F609B4">
        <w:rPr>
          <w:rFonts w:ascii="Didot HTF-B06-" w:eastAsia="方正小标宋_GBK" w:hAnsi="Didot HTF-B06-" w:cs="Didot HTF-B06-"/>
          <w:b/>
          <w:bCs/>
          <w:color w:val="000000"/>
          <w:kern w:val="0"/>
          <w:sz w:val="19"/>
          <w:lang w:val="zh-CN"/>
        </w:rPr>
        <w:t>Results</w:t>
      </w:r>
      <w:r w:rsidRPr="00F609B4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  <w:lang w:val="zh-CN"/>
        </w:rPr>
        <w:t xml:space="preserve">  Eight RCTs involving 312 participants were included. The ICG -PDT group showed greater improvements referring probing pocket depth (PPD), plaque index (PI), clinical attachment loss (CAL) after 3 months than that of the control group (P</w:t>
      </w:r>
      <w:r w:rsidRPr="00F609B4">
        <w:rPr>
          <w:rFonts w:ascii="宋体" w:eastAsia="宋体" w:hAnsi="Times New Roman" w:cs="宋体" w:hint="eastAsia"/>
          <w:color w:val="000000"/>
          <w:kern w:val="0"/>
          <w:sz w:val="19"/>
          <w:szCs w:val="19"/>
          <w:lang w:val="zh-CN"/>
        </w:rPr>
        <w:t>＜</w:t>
      </w:r>
      <w:r w:rsidRPr="00F609B4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  <w:lang w:val="zh-CN"/>
        </w:rPr>
        <w:t>0.05). However, no significant differences between groups were observed for relative attachment level (RAL)</w:t>
      </w:r>
      <w:r w:rsidRPr="00F609B4">
        <w:rPr>
          <w:rFonts w:ascii="宋体" w:eastAsia="宋体" w:hAnsi="Times New Roman" w:cs="宋体" w:hint="eastAsia"/>
          <w:color w:val="000000"/>
          <w:kern w:val="0"/>
          <w:sz w:val="19"/>
          <w:szCs w:val="19"/>
          <w:lang w:val="zh-CN"/>
        </w:rPr>
        <w:t>、</w:t>
      </w:r>
      <w:r w:rsidRPr="00F609B4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  <w:lang w:val="zh-CN"/>
        </w:rPr>
        <w:t>bleeding on probing (BOP) and gingival recession (GR) (P</w:t>
      </w:r>
      <w:r w:rsidRPr="00F609B4">
        <w:rPr>
          <w:rFonts w:ascii="宋体" w:eastAsia="宋体" w:hAnsi="Times New Roman" w:cs="宋体" w:hint="eastAsia"/>
          <w:color w:val="000000"/>
          <w:kern w:val="0"/>
          <w:sz w:val="19"/>
          <w:szCs w:val="19"/>
          <w:lang w:val="zh-CN"/>
        </w:rPr>
        <w:t>＞</w:t>
      </w:r>
      <w:r w:rsidRPr="00F609B4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  <w:lang w:val="zh-CN"/>
        </w:rPr>
        <w:t>0.2).After 6mouths, ICG -PDT group showed greater improvements referring PI, CAL when compared with the control group (P</w:t>
      </w:r>
      <w:r w:rsidRPr="00F609B4">
        <w:rPr>
          <w:rFonts w:ascii="宋体" w:eastAsia="宋体" w:hAnsi="Times New Roman" w:cs="宋体" w:hint="eastAsia"/>
          <w:color w:val="000000"/>
          <w:kern w:val="0"/>
          <w:sz w:val="19"/>
          <w:szCs w:val="19"/>
          <w:lang w:val="zh-CN"/>
        </w:rPr>
        <w:t>＜</w:t>
      </w:r>
      <w:r w:rsidRPr="00F609B4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  <w:lang w:val="zh-CN"/>
        </w:rPr>
        <w:t xml:space="preserve">0.05). </w:t>
      </w:r>
      <w:r w:rsidRPr="00F609B4">
        <w:rPr>
          <w:rFonts w:ascii="Didot HTF-B06-" w:eastAsia="方正小标宋_GBK" w:hAnsi="Didot HTF-B06-" w:cs="Didot HTF-B06-"/>
          <w:b/>
          <w:bCs/>
          <w:color w:val="000000"/>
          <w:kern w:val="0"/>
          <w:sz w:val="19"/>
          <w:lang w:val="zh-CN"/>
        </w:rPr>
        <w:t xml:space="preserve">Conclusion  </w:t>
      </w:r>
      <w:r w:rsidRPr="00F609B4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  <w:lang w:val="zh-CN"/>
        </w:rPr>
        <w:t>ICG mediated PDT provides additional benefits in treating chronic periodontitis than SRP alone.</w:t>
      </w:r>
    </w:p>
    <w:p w:rsidR="00392B23" w:rsidRPr="00F609B4" w:rsidRDefault="00F609B4" w:rsidP="00F609B4">
      <w:r w:rsidRPr="00F609B4">
        <w:rPr>
          <w:rFonts w:ascii="Didot HTF-B06-" w:eastAsia="方正小标宋_GBK" w:hAnsi="Didot HTF-B06-" w:cs="Didot HTF-B06-"/>
          <w:b/>
          <w:bCs/>
          <w:color w:val="000000"/>
          <w:kern w:val="0"/>
          <w:sz w:val="19"/>
        </w:rPr>
        <w:t>Key words:</w:t>
      </w:r>
      <w:r w:rsidRPr="00F609B4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indocyanine green (ICG);photodynamic therapy (PDT);chronic periodontitis; non-surgical treatment; scaling and root planning; Meta-analysis</w:t>
      </w:r>
      <w:r w:rsidRPr="00F609B4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  <w:lang w:val="zh-CN"/>
        </w:rPr>
        <w:t> </w:t>
      </w:r>
    </w:p>
    <w:sectPr w:rsidR="00392B23" w:rsidRPr="00F609B4" w:rsidSect="00526CC8">
      <w:pgSz w:w="11906" w:h="16838"/>
      <w:pgMar w:top="1134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50A" w:rsidRDefault="006D450A" w:rsidP="00E172F8">
      <w:r>
        <w:separator/>
      </w:r>
    </w:p>
  </w:endnote>
  <w:endnote w:type="continuationSeparator" w:id="0">
    <w:p w:rsidR="006D450A" w:rsidRDefault="006D450A" w:rsidP="00E172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ITC Avant Garde Gothic Demi">
    <w:panose1 w:val="020B0802020202020204"/>
    <w:charset w:val="00"/>
    <w:family w:val="swiss"/>
    <w:pitch w:val="variable"/>
    <w:sig w:usb0="00000007" w:usb1="00000000" w:usb2="00000000" w:usb3="00000000" w:csb0="00000093" w:csb1="00000000"/>
  </w:font>
  <w:font w:name="方正兰亭中黑_GBK">
    <w:panose1 w:val="02000000000000000000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Didot HTF-B06-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50A" w:rsidRDefault="006D450A" w:rsidP="00E172F8">
      <w:r>
        <w:separator/>
      </w:r>
    </w:p>
  </w:footnote>
  <w:footnote w:type="continuationSeparator" w:id="0">
    <w:p w:rsidR="006D450A" w:rsidRDefault="006D450A" w:rsidP="00E172F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172F8"/>
    <w:rsid w:val="0009744A"/>
    <w:rsid w:val="000A09ED"/>
    <w:rsid w:val="000B0FC9"/>
    <w:rsid w:val="000D1F46"/>
    <w:rsid w:val="000E7F96"/>
    <w:rsid w:val="0014482C"/>
    <w:rsid w:val="00181C4C"/>
    <w:rsid w:val="001C4414"/>
    <w:rsid w:val="001D07C9"/>
    <w:rsid w:val="001D5A57"/>
    <w:rsid w:val="001E2363"/>
    <w:rsid w:val="00240761"/>
    <w:rsid w:val="0026534D"/>
    <w:rsid w:val="00267531"/>
    <w:rsid w:val="00276603"/>
    <w:rsid w:val="00277B52"/>
    <w:rsid w:val="00284A2C"/>
    <w:rsid w:val="0029663D"/>
    <w:rsid w:val="002C3C2E"/>
    <w:rsid w:val="0036779F"/>
    <w:rsid w:val="00386229"/>
    <w:rsid w:val="00392B23"/>
    <w:rsid w:val="003A6FBB"/>
    <w:rsid w:val="003C1421"/>
    <w:rsid w:val="003C3A27"/>
    <w:rsid w:val="003C612F"/>
    <w:rsid w:val="004028F3"/>
    <w:rsid w:val="0041270F"/>
    <w:rsid w:val="00455160"/>
    <w:rsid w:val="00497DE0"/>
    <w:rsid w:val="004A6544"/>
    <w:rsid w:val="004A7BC1"/>
    <w:rsid w:val="005147FF"/>
    <w:rsid w:val="00555859"/>
    <w:rsid w:val="005C657E"/>
    <w:rsid w:val="005E4934"/>
    <w:rsid w:val="005F513F"/>
    <w:rsid w:val="006236E2"/>
    <w:rsid w:val="00661A0F"/>
    <w:rsid w:val="00687870"/>
    <w:rsid w:val="006D3B77"/>
    <w:rsid w:val="006D446A"/>
    <w:rsid w:val="006D450A"/>
    <w:rsid w:val="007B6A4D"/>
    <w:rsid w:val="007C2FD9"/>
    <w:rsid w:val="007E4364"/>
    <w:rsid w:val="008323CD"/>
    <w:rsid w:val="008749F3"/>
    <w:rsid w:val="008C78FD"/>
    <w:rsid w:val="008D029A"/>
    <w:rsid w:val="008E4876"/>
    <w:rsid w:val="0093010C"/>
    <w:rsid w:val="009456A7"/>
    <w:rsid w:val="0098006E"/>
    <w:rsid w:val="009A4D93"/>
    <w:rsid w:val="009F7A00"/>
    <w:rsid w:val="00A57CFA"/>
    <w:rsid w:val="00A772FA"/>
    <w:rsid w:val="00AA043F"/>
    <w:rsid w:val="00AA20A5"/>
    <w:rsid w:val="00AA37C6"/>
    <w:rsid w:val="00AE0425"/>
    <w:rsid w:val="00AF1728"/>
    <w:rsid w:val="00B013FB"/>
    <w:rsid w:val="00B12716"/>
    <w:rsid w:val="00B5578A"/>
    <w:rsid w:val="00B879AA"/>
    <w:rsid w:val="00BD0866"/>
    <w:rsid w:val="00C017CF"/>
    <w:rsid w:val="00C64F57"/>
    <w:rsid w:val="00C851CA"/>
    <w:rsid w:val="00CA391F"/>
    <w:rsid w:val="00CA3EA1"/>
    <w:rsid w:val="00CD0A61"/>
    <w:rsid w:val="00D25704"/>
    <w:rsid w:val="00D52EFA"/>
    <w:rsid w:val="00D777F9"/>
    <w:rsid w:val="00DC05D5"/>
    <w:rsid w:val="00DD5A8C"/>
    <w:rsid w:val="00DF0FF2"/>
    <w:rsid w:val="00E06821"/>
    <w:rsid w:val="00E172F8"/>
    <w:rsid w:val="00E87F3B"/>
    <w:rsid w:val="00EB474A"/>
    <w:rsid w:val="00EF4574"/>
    <w:rsid w:val="00F122B2"/>
    <w:rsid w:val="00F4563C"/>
    <w:rsid w:val="00F5463E"/>
    <w:rsid w:val="00F609B4"/>
    <w:rsid w:val="00F72939"/>
    <w:rsid w:val="00FA60D6"/>
    <w:rsid w:val="00FD1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7C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172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172F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172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172F8"/>
    <w:rPr>
      <w:sz w:val="18"/>
      <w:szCs w:val="18"/>
    </w:rPr>
  </w:style>
  <w:style w:type="paragraph" w:customStyle="1" w:styleId="a5">
    <w:name w:val="中文大标题"/>
    <w:basedOn w:val="a"/>
    <w:uiPriority w:val="99"/>
    <w:rsid w:val="00E172F8"/>
    <w:pPr>
      <w:autoSpaceDE w:val="0"/>
      <w:autoSpaceDN w:val="0"/>
      <w:adjustRightInd w:val="0"/>
      <w:spacing w:line="400" w:lineRule="atLeast"/>
      <w:jc w:val="center"/>
      <w:textAlignment w:val="center"/>
    </w:pPr>
    <w:rPr>
      <w:rFonts w:ascii="方正小标宋_GBK" w:eastAsia="方正小标宋_GBK" w:cs="方正小标宋_GBK"/>
      <w:color w:val="7F00FF"/>
      <w:kern w:val="0"/>
      <w:sz w:val="30"/>
      <w:szCs w:val="30"/>
      <w:lang w:val="zh-CN"/>
    </w:rPr>
  </w:style>
  <w:style w:type="paragraph" w:customStyle="1" w:styleId="a6">
    <w:name w:val="作者名中文"/>
    <w:basedOn w:val="a"/>
    <w:uiPriority w:val="99"/>
    <w:rsid w:val="00E172F8"/>
    <w:pPr>
      <w:autoSpaceDE w:val="0"/>
      <w:autoSpaceDN w:val="0"/>
      <w:adjustRightInd w:val="0"/>
      <w:spacing w:line="340" w:lineRule="atLeast"/>
      <w:jc w:val="center"/>
      <w:textAlignment w:val="center"/>
    </w:pPr>
    <w:rPr>
      <w:rFonts w:ascii="方正楷体_GBK" w:eastAsia="方正楷体_GBK" w:cs="方正楷体_GBK"/>
      <w:color w:val="000000"/>
      <w:kern w:val="0"/>
      <w:sz w:val="24"/>
      <w:szCs w:val="24"/>
      <w:lang w:val="zh-CN"/>
    </w:rPr>
  </w:style>
  <w:style w:type="paragraph" w:customStyle="1" w:styleId="a7">
    <w:name w:val="中文括号地址"/>
    <w:basedOn w:val="a"/>
    <w:uiPriority w:val="99"/>
    <w:rsid w:val="00E172F8"/>
    <w:pPr>
      <w:autoSpaceDE w:val="0"/>
      <w:autoSpaceDN w:val="0"/>
      <w:adjustRightInd w:val="0"/>
      <w:spacing w:line="300" w:lineRule="atLeast"/>
      <w:jc w:val="center"/>
      <w:textAlignment w:val="center"/>
    </w:pPr>
    <w:rPr>
      <w:rFonts w:ascii="方正楷体_GBK" w:eastAsia="方正楷体_GBK" w:cs="方正楷体_GBK"/>
      <w:color w:val="000000"/>
      <w:kern w:val="0"/>
      <w:sz w:val="18"/>
      <w:szCs w:val="18"/>
      <w:lang w:val="zh-CN"/>
    </w:rPr>
  </w:style>
  <w:style w:type="paragraph" w:customStyle="1" w:styleId="a8">
    <w:name w:val="中文摘要"/>
    <w:basedOn w:val="a"/>
    <w:uiPriority w:val="99"/>
    <w:rsid w:val="00E172F8"/>
    <w:pPr>
      <w:autoSpaceDE w:val="0"/>
      <w:autoSpaceDN w:val="0"/>
      <w:adjustRightInd w:val="0"/>
      <w:spacing w:line="300" w:lineRule="atLeast"/>
      <w:textAlignment w:val="center"/>
    </w:pPr>
    <w:rPr>
      <w:rFonts w:ascii="楷体_GB2312" w:eastAsia="楷体_GB2312" w:cs="楷体_GB2312"/>
      <w:color w:val="000000"/>
      <w:kern w:val="0"/>
      <w:sz w:val="18"/>
      <w:szCs w:val="18"/>
      <w:lang w:val="zh-CN"/>
    </w:rPr>
  </w:style>
  <w:style w:type="paragraph" w:customStyle="1" w:styleId="a9">
    <w:name w:val="英文大标题"/>
    <w:basedOn w:val="a"/>
    <w:uiPriority w:val="99"/>
    <w:rsid w:val="00E172F8"/>
    <w:pPr>
      <w:autoSpaceDE w:val="0"/>
      <w:autoSpaceDN w:val="0"/>
      <w:adjustRightInd w:val="0"/>
      <w:spacing w:line="320" w:lineRule="atLeast"/>
      <w:jc w:val="center"/>
      <w:textAlignment w:val="center"/>
    </w:pPr>
    <w:rPr>
      <w:rFonts w:ascii="ITC Avant Garde Gothic Demi" w:eastAsia="方正小标宋_GBK" w:hAnsi="ITC Avant Garde Gothic Demi" w:cs="ITC Avant Garde Gothic Demi"/>
      <w:color w:val="7F00FF"/>
      <w:kern w:val="0"/>
      <w:sz w:val="24"/>
      <w:szCs w:val="24"/>
      <w:lang w:val="zh-CN"/>
    </w:rPr>
  </w:style>
  <w:style w:type="paragraph" w:customStyle="1" w:styleId="aa">
    <w:name w:val="英文作者名"/>
    <w:basedOn w:val="a"/>
    <w:uiPriority w:val="99"/>
    <w:rsid w:val="00E172F8"/>
    <w:pPr>
      <w:autoSpaceDE w:val="0"/>
      <w:autoSpaceDN w:val="0"/>
      <w:adjustRightInd w:val="0"/>
      <w:spacing w:line="300" w:lineRule="atLeast"/>
      <w:jc w:val="center"/>
      <w:textAlignment w:val="center"/>
    </w:pPr>
    <w:rPr>
      <w:rFonts w:ascii="方正兰亭中黑_GBK" w:eastAsia="方正兰亭中黑_GBK" w:cs="方正兰亭中黑_GBK"/>
      <w:color w:val="000000"/>
      <w:kern w:val="0"/>
      <w:sz w:val="18"/>
      <w:szCs w:val="18"/>
      <w:lang w:val="zh-CN"/>
    </w:rPr>
  </w:style>
  <w:style w:type="paragraph" w:customStyle="1" w:styleId="ab">
    <w:name w:val="英文括号地址"/>
    <w:basedOn w:val="a"/>
    <w:uiPriority w:val="99"/>
    <w:rsid w:val="00E172F8"/>
    <w:pPr>
      <w:autoSpaceDE w:val="0"/>
      <w:autoSpaceDN w:val="0"/>
      <w:adjustRightInd w:val="0"/>
      <w:spacing w:line="300" w:lineRule="atLeast"/>
      <w:jc w:val="center"/>
      <w:textAlignment w:val="center"/>
    </w:pPr>
    <w:rPr>
      <w:rFonts w:ascii="Times New Roman" w:eastAsia="方正小标宋_GBK" w:hAnsi="Times New Roman" w:cs="Times New Roman"/>
      <w:color w:val="000000"/>
      <w:kern w:val="0"/>
      <w:sz w:val="19"/>
      <w:szCs w:val="19"/>
      <w:lang w:val="zh-CN"/>
    </w:rPr>
  </w:style>
  <w:style w:type="paragraph" w:customStyle="1" w:styleId="ac">
    <w:name w:val="英文摘要"/>
    <w:basedOn w:val="a"/>
    <w:uiPriority w:val="99"/>
    <w:rsid w:val="00E172F8"/>
    <w:pPr>
      <w:autoSpaceDE w:val="0"/>
      <w:autoSpaceDN w:val="0"/>
      <w:adjustRightInd w:val="0"/>
      <w:spacing w:line="300" w:lineRule="atLeast"/>
      <w:textAlignment w:val="center"/>
    </w:pPr>
    <w:rPr>
      <w:rFonts w:ascii="Times New Roman" w:eastAsia="方正小标宋_GBK" w:hAnsi="Times New Roman" w:cs="Times New Roman"/>
      <w:color w:val="000000"/>
      <w:kern w:val="0"/>
      <w:sz w:val="19"/>
      <w:szCs w:val="19"/>
      <w:lang w:val="zh-CN"/>
    </w:rPr>
  </w:style>
  <w:style w:type="character" w:customStyle="1" w:styleId="9">
    <w:name w:val="9号黑体"/>
    <w:uiPriority w:val="99"/>
    <w:rsid w:val="00E172F8"/>
    <w:rPr>
      <w:rFonts w:ascii="黑体" w:eastAsia="黑体" w:cs="黑体"/>
      <w:sz w:val="18"/>
      <w:szCs w:val="18"/>
    </w:rPr>
  </w:style>
  <w:style w:type="character" w:customStyle="1" w:styleId="95">
    <w:name w:val="英文9.5号黑体"/>
    <w:uiPriority w:val="99"/>
    <w:rsid w:val="00E172F8"/>
    <w:rPr>
      <w:rFonts w:ascii="Didot HTF-B06-" w:hAnsi="Didot HTF-B06-" w:cs="Didot HTF-B06-"/>
      <w:b/>
      <w:bCs/>
      <w:sz w:val="19"/>
      <w:szCs w:val="19"/>
    </w:rPr>
  </w:style>
  <w:style w:type="paragraph" w:customStyle="1" w:styleId="ad">
    <w:name w:val="中文正文"/>
    <w:basedOn w:val="a"/>
    <w:uiPriority w:val="99"/>
    <w:rsid w:val="00277B52"/>
    <w:pPr>
      <w:autoSpaceDE w:val="0"/>
      <w:autoSpaceDN w:val="0"/>
      <w:adjustRightInd w:val="0"/>
      <w:spacing w:line="300" w:lineRule="atLeast"/>
      <w:ind w:firstLine="369"/>
      <w:textAlignment w:val="center"/>
    </w:pPr>
    <w:rPr>
      <w:rFonts w:ascii="宋体" w:eastAsia="宋体" w:cs="宋体"/>
      <w:color w:val="000000"/>
      <w:kern w:val="0"/>
      <w:sz w:val="18"/>
      <w:szCs w:val="18"/>
      <w:lang w:val="zh-CN"/>
    </w:rPr>
  </w:style>
  <w:style w:type="paragraph" w:customStyle="1" w:styleId="ae">
    <w:name w:val="[无段落样式]"/>
    <w:rsid w:val="000E7F96"/>
    <w:pPr>
      <w:widowControl w:val="0"/>
      <w:autoSpaceDE w:val="0"/>
      <w:autoSpaceDN w:val="0"/>
      <w:adjustRightInd w:val="0"/>
      <w:spacing w:line="288" w:lineRule="auto"/>
      <w:jc w:val="both"/>
      <w:textAlignment w:val="center"/>
    </w:pPr>
    <w:rPr>
      <w:rFonts w:ascii="宋体" w:eastAsia="宋体" w:cs="宋体"/>
      <w:color w:val="000000"/>
      <w:kern w:val="0"/>
      <w:sz w:val="24"/>
      <w:szCs w:val="24"/>
      <w:lang w:val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361</Words>
  <Characters>2062</Characters>
  <Application>Microsoft Office Word</Application>
  <DocSecurity>0</DocSecurity>
  <Lines>17</Lines>
  <Paragraphs>4</Paragraphs>
  <ScaleCrop>false</ScaleCrop>
  <Company>Microsoft</Company>
  <LinksUpToDate>false</LinksUpToDate>
  <CharactersWithSpaces>2419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72</cp:revision>
  <dcterms:created xsi:type="dcterms:W3CDTF">2022-01-17T03:25:00Z</dcterms:created>
  <dcterms:modified xsi:type="dcterms:W3CDTF">2022-02-10T11:44:00Z</dcterms:modified>
</cp:coreProperties>
</file>