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147" w:rsidRPr="00CE5147" w:rsidRDefault="00CE5147" w:rsidP="00CE5147">
      <w:pPr>
        <w:autoSpaceDE w:val="0"/>
        <w:autoSpaceDN w:val="0"/>
        <w:adjustRightInd w:val="0"/>
        <w:spacing w:line="300" w:lineRule="atLeast"/>
        <w:jc w:val="center"/>
        <w:textAlignment w:val="center"/>
        <w:rPr>
          <w:rFonts w:ascii="方正小标宋_GBK" w:eastAsia="方正小标宋_GBK" w:cs="方正小标宋_GBK"/>
          <w:color w:val="920883"/>
          <w:kern w:val="0"/>
          <w:sz w:val="30"/>
          <w:szCs w:val="30"/>
          <w:lang w:val="zh-CN"/>
        </w:rPr>
      </w:pPr>
      <w:r w:rsidRPr="00CE5147">
        <w:rPr>
          <w:rFonts w:ascii="方正小标宋_GBK" w:eastAsia="方正小标宋_GBK" w:cs="方正小标宋_GBK" w:hint="eastAsia"/>
          <w:color w:val="920883"/>
          <w:kern w:val="0"/>
          <w:sz w:val="30"/>
          <w:szCs w:val="30"/>
          <w:lang w:val="zh-CN"/>
        </w:rPr>
        <w:t>前牙美学区个性化氧化锆基台临床应用效果观察</w:t>
      </w:r>
    </w:p>
    <w:p w:rsidR="00CE5147" w:rsidRPr="00CE5147" w:rsidRDefault="00CE5147" w:rsidP="00CE5147">
      <w:pPr>
        <w:autoSpaceDE w:val="0"/>
        <w:autoSpaceDN w:val="0"/>
        <w:adjustRightInd w:val="0"/>
        <w:spacing w:line="300" w:lineRule="atLeast"/>
        <w:jc w:val="center"/>
        <w:textAlignment w:val="center"/>
        <w:rPr>
          <w:rFonts w:ascii="方正楷体_GBK" w:eastAsia="方正楷体_GBK" w:cs="方正楷体_GBK"/>
          <w:color w:val="000000"/>
          <w:kern w:val="0"/>
          <w:sz w:val="24"/>
          <w:szCs w:val="24"/>
          <w:lang w:val="zh-CN"/>
        </w:rPr>
      </w:pPr>
      <w:r w:rsidRPr="00CE5147">
        <w:rPr>
          <w:rFonts w:ascii="方正楷体_GBK" w:eastAsia="方正楷体_GBK" w:cs="方正楷体_GBK" w:hint="eastAsia"/>
          <w:color w:val="000000"/>
          <w:kern w:val="0"/>
          <w:sz w:val="24"/>
          <w:szCs w:val="24"/>
          <w:lang w:val="zh-CN"/>
        </w:rPr>
        <w:t>张</w:t>
      </w:r>
      <w:r w:rsidRPr="00CE5147">
        <w:rPr>
          <w:rFonts w:ascii="方正楷体_GBK" w:eastAsia="方正楷体_GBK" w:cs="方正楷体_GBK"/>
          <w:color w:val="000000"/>
          <w:kern w:val="0"/>
          <w:sz w:val="24"/>
          <w:szCs w:val="24"/>
          <w:lang w:val="zh-CN"/>
        </w:rPr>
        <w:t xml:space="preserve"> </w:t>
      </w:r>
      <w:r w:rsidRPr="00CE5147">
        <w:rPr>
          <w:rFonts w:ascii="方正楷体_GBK" w:eastAsia="方正楷体_GBK" w:cs="方正楷体_GBK" w:hint="eastAsia"/>
          <w:color w:val="000000"/>
          <w:kern w:val="0"/>
          <w:sz w:val="24"/>
          <w:szCs w:val="24"/>
          <w:lang w:val="zh-CN"/>
        </w:rPr>
        <w:t>瑞</w:t>
      </w:r>
      <w:r w:rsidRPr="00CE5147">
        <w:rPr>
          <w:rFonts w:ascii="方正楷体_GBK" w:eastAsia="方正楷体_GBK" w:cs="方正楷体_GBK"/>
          <w:color w:val="000000"/>
          <w:kern w:val="0"/>
          <w:sz w:val="24"/>
          <w:szCs w:val="24"/>
          <w:vertAlign w:val="superscript"/>
          <w:lang w:val="zh-CN"/>
        </w:rPr>
        <w:t>1,2</w:t>
      </w:r>
      <w:r w:rsidRPr="00CE5147">
        <w:rPr>
          <w:rFonts w:ascii="方正楷体_GBK" w:eastAsia="方正楷体_GBK" w:cs="方正楷体_GBK" w:hint="eastAsia"/>
          <w:color w:val="000000"/>
          <w:kern w:val="0"/>
          <w:sz w:val="24"/>
          <w:szCs w:val="24"/>
          <w:lang w:val="zh-CN"/>
        </w:rPr>
        <w:t>，蒋</w:t>
      </w:r>
      <w:r w:rsidRPr="00CE5147">
        <w:rPr>
          <w:rFonts w:ascii="方正楷体_GBK" w:eastAsia="方正楷体_GBK" w:cs="方正楷体_GBK"/>
          <w:color w:val="000000"/>
          <w:kern w:val="0"/>
          <w:sz w:val="24"/>
          <w:szCs w:val="24"/>
          <w:lang w:val="zh-CN"/>
        </w:rPr>
        <w:t xml:space="preserve"> </w:t>
      </w:r>
      <w:r w:rsidRPr="00CE5147">
        <w:rPr>
          <w:rFonts w:ascii="方正楷体_GBK" w:eastAsia="方正楷体_GBK" w:cs="方正楷体_GBK" w:hint="eastAsia"/>
          <w:color w:val="000000"/>
          <w:kern w:val="0"/>
          <w:sz w:val="24"/>
          <w:szCs w:val="24"/>
          <w:lang w:val="zh-CN"/>
        </w:rPr>
        <w:t>青</w:t>
      </w:r>
      <w:r w:rsidRPr="00CE5147">
        <w:rPr>
          <w:rFonts w:ascii="方正楷体_GBK" w:eastAsia="方正楷体_GBK" w:cs="方正楷体_GBK"/>
          <w:color w:val="000000"/>
          <w:kern w:val="0"/>
          <w:sz w:val="24"/>
          <w:szCs w:val="24"/>
          <w:vertAlign w:val="superscript"/>
          <w:lang w:val="zh-CN"/>
        </w:rPr>
        <w:t>1,2</w:t>
      </w:r>
      <w:r w:rsidRPr="00CE5147">
        <w:rPr>
          <w:rFonts w:ascii="方正楷体_GBK" w:eastAsia="方正楷体_GBK" w:cs="方正楷体_GBK" w:hint="eastAsia"/>
          <w:color w:val="000000"/>
          <w:kern w:val="0"/>
          <w:sz w:val="24"/>
          <w:szCs w:val="24"/>
          <w:lang w:val="zh-CN"/>
        </w:rPr>
        <w:t>，范丽苑</w:t>
      </w:r>
      <w:r w:rsidRPr="00CE5147">
        <w:rPr>
          <w:rFonts w:ascii="方正楷体_GBK" w:eastAsia="方正楷体_GBK" w:cs="方正楷体_GBK"/>
          <w:color w:val="000000"/>
          <w:kern w:val="0"/>
          <w:sz w:val="24"/>
          <w:szCs w:val="24"/>
          <w:vertAlign w:val="superscript"/>
          <w:lang w:val="zh-CN"/>
        </w:rPr>
        <w:t>1,2</w:t>
      </w:r>
    </w:p>
    <w:p w:rsidR="00CE5147" w:rsidRPr="00CE5147" w:rsidRDefault="00CE5147" w:rsidP="00CE5147">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E5147">
        <w:rPr>
          <w:rFonts w:ascii="方正楷体_GBK" w:eastAsia="方正楷体_GBK" w:cs="方正楷体_GBK" w:hint="eastAsia"/>
          <w:color w:val="000000"/>
          <w:kern w:val="0"/>
          <w:sz w:val="18"/>
          <w:szCs w:val="18"/>
          <w:lang w:val="zh-CN"/>
        </w:rPr>
        <w:t>（</w:t>
      </w:r>
      <w:r w:rsidRPr="00CE5147">
        <w:rPr>
          <w:rFonts w:ascii="方正楷体_GBK" w:eastAsia="方正楷体_GBK" w:cs="方正楷体_GBK"/>
          <w:color w:val="000000"/>
          <w:kern w:val="0"/>
          <w:sz w:val="18"/>
          <w:szCs w:val="18"/>
          <w:lang w:val="zh-CN"/>
        </w:rPr>
        <w:t>1.</w:t>
      </w:r>
      <w:r w:rsidRPr="00CE5147">
        <w:rPr>
          <w:rFonts w:ascii="方正楷体_GBK" w:eastAsia="方正楷体_GBK" w:cs="方正楷体_GBK" w:hint="eastAsia"/>
          <w:color w:val="000000"/>
          <w:kern w:val="0"/>
          <w:sz w:val="18"/>
          <w:szCs w:val="18"/>
          <w:lang w:val="zh-CN"/>
        </w:rPr>
        <w:t>西南医科大学口颌面修复重建与再生实验室</w:t>
      </w:r>
      <w:r w:rsidRPr="00CE5147">
        <w:rPr>
          <w:rFonts w:ascii="方正楷体_GBK" w:eastAsia="方正楷体_GBK" w:cs="方正楷体_GBK"/>
          <w:color w:val="000000"/>
          <w:kern w:val="0"/>
          <w:sz w:val="18"/>
          <w:szCs w:val="18"/>
          <w:lang w:val="zh-CN"/>
        </w:rPr>
        <w:t xml:space="preserve">  </w:t>
      </w:r>
      <w:r w:rsidRPr="00CE5147">
        <w:rPr>
          <w:rFonts w:ascii="方正楷体_GBK" w:eastAsia="方正楷体_GBK" w:cs="方正楷体_GBK" w:hint="eastAsia"/>
          <w:color w:val="000000"/>
          <w:kern w:val="0"/>
          <w:sz w:val="18"/>
          <w:szCs w:val="18"/>
          <w:lang w:val="zh-CN"/>
        </w:rPr>
        <w:t>四川</w:t>
      </w:r>
      <w:r w:rsidRPr="00CE5147">
        <w:rPr>
          <w:rFonts w:ascii="方正楷体_GBK" w:eastAsia="方正楷体_GBK" w:cs="方正楷体_GBK"/>
          <w:color w:val="000000"/>
          <w:kern w:val="0"/>
          <w:sz w:val="18"/>
          <w:szCs w:val="18"/>
          <w:lang w:val="zh-CN"/>
        </w:rPr>
        <w:t xml:space="preserve"> </w:t>
      </w:r>
      <w:r w:rsidRPr="00CE5147">
        <w:rPr>
          <w:rFonts w:ascii="方正楷体_GBK" w:eastAsia="方正楷体_GBK" w:cs="方正楷体_GBK" w:hint="eastAsia"/>
          <w:color w:val="000000"/>
          <w:kern w:val="0"/>
          <w:sz w:val="18"/>
          <w:szCs w:val="18"/>
          <w:lang w:val="zh-CN"/>
        </w:rPr>
        <w:t>泸州</w:t>
      </w:r>
      <w:r w:rsidRPr="00CE5147">
        <w:rPr>
          <w:rFonts w:ascii="方正楷体_GBK" w:eastAsia="方正楷体_GBK" w:cs="方正楷体_GBK"/>
          <w:color w:val="000000"/>
          <w:kern w:val="0"/>
          <w:sz w:val="18"/>
          <w:szCs w:val="18"/>
          <w:lang w:val="zh-CN"/>
        </w:rPr>
        <w:t xml:space="preserve">  646000</w:t>
      </w:r>
      <w:r w:rsidRPr="00CE5147">
        <w:rPr>
          <w:rFonts w:ascii="方正楷体_GBK" w:eastAsia="方正楷体_GBK" w:cs="方正楷体_GBK" w:hint="eastAsia"/>
          <w:color w:val="000000"/>
          <w:kern w:val="0"/>
          <w:sz w:val="18"/>
          <w:szCs w:val="18"/>
          <w:lang w:val="zh-CN"/>
        </w:rPr>
        <w:t>；</w:t>
      </w:r>
      <w:r w:rsidRPr="00CE5147">
        <w:rPr>
          <w:rFonts w:ascii="方正楷体_GBK" w:eastAsia="方正楷体_GBK" w:cs="方正楷体_GBK"/>
          <w:color w:val="000000"/>
          <w:kern w:val="0"/>
          <w:sz w:val="18"/>
          <w:szCs w:val="18"/>
          <w:lang w:val="zh-CN"/>
        </w:rPr>
        <w:t>2.</w:t>
      </w:r>
      <w:r w:rsidRPr="00CE5147">
        <w:rPr>
          <w:rFonts w:ascii="方正楷体_GBK" w:eastAsia="方正楷体_GBK" w:cs="方正楷体_GBK" w:hint="eastAsia"/>
          <w:color w:val="000000"/>
          <w:kern w:val="0"/>
          <w:sz w:val="18"/>
          <w:szCs w:val="18"/>
          <w:lang w:val="zh-CN"/>
        </w:rPr>
        <w:t>西南医科大学附属口腔医院修复科</w:t>
      </w:r>
      <w:r w:rsidRPr="00CE5147">
        <w:rPr>
          <w:rFonts w:ascii="方正楷体_GBK" w:eastAsia="方正楷体_GBK" w:cs="方正楷体_GBK"/>
          <w:color w:val="000000"/>
          <w:kern w:val="0"/>
          <w:sz w:val="18"/>
          <w:szCs w:val="18"/>
          <w:lang w:val="zh-CN"/>
        </w:rPr>
        <w:t xml:space="preserve">  </w:t>
      </w:r>
    </w:p>
    <w:p w:rsidR="00CE5147" w:rsidRPr="00CE5147" w:rsidRDefault="00CE5147" w:rsidP="00CE5147">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CE5147">
        <w:rPr>
          <w:rFonts w:ascii="方正楷体_GBK" w:eastAsia="方正楷体_GBK" w:cs="方正楷体_GBK" w:hint="eastAsia"/>
          <w:color w:val="000000"/>
          <w:kern w:val="0"/>
          <w:sz w:val="18"/>
          <w:szCs w:val="18"/>
          <w:lang w:val="zh-CN"/>
        </w:rPr>
        <w:t>四川</w:t>
      </w:r>
      <w:r w:rsidRPr="00CE5147">
        <w:rPr>
          <w:rFonts w:ascii="方正楷体_GBK" w:eastAsia="方正楷体_GBK" w:cs="方正楷体_GBK"/>
          <w:color w:val="000000"/>
          <w:kern w:val="0"/>
          <w:sz w:val="18"/>
          <w:szCs w:val="18"/>
          <w:lang w:val="zh-CN"/>
        </w:rPr>
        <w:t xml:space="preserve"> </w:t>
      </w:r>
      <w:r w:rsidRPr="00CE5147">
        <w:rPr>
          <w:rFonts w:ascii="方正楷体_GBK" w:eastAsia="方正楷体_GBK" w:cs="方正楷体_GBK" w:hint="eastAsia"/>
          <w:color w:val="000000"/>
          <w:kern w:val="0"/>
          <w:sz w:val="18"/>
          <w:szCs w:val="18"/>
          <w:lang w:val="zh-CN"/>
        </w:rPr>
        <w:t>泸州</w:t>
      </w:r>
      <w:r w:rsidRPr="00CE5147">
        <w:rPr>
          <w:rFonts w:ascii="方正楷体_GBK" w:eastAsia="方正楷体_GBK" w:cs="方正楷体_GBK"/>
          <w:color w:val="000000"/>
          <w:kern w:val="0"/>
          <w:sz w:val="18"/>
          <w:szCs w:val="18"/>
          <w:lang w:val="zh-CN"/>
        </w:rPr>
        <w:t xml:space="preserve">  646000</w:t>
      </w:r>
      <w:r w:rsidRPr="00CE5147">
        <w:rPr>
          <w:rFonts w:ascii="方正楷体_GBK" w:eastAsia="方正楷体_GBK" w:cs="方正楷体_GBK" w:hint="eastAsia"/>
          <w:color w:val="000000"/>
          <w:kern w:val="0"/>
          <w:sz w:val="18"/>
          <w:szCs w:val="18"/>
          <w:lang w:val="zh-CN"/>
        </w:rPr>
        <w:t>）</w:t>
      </w:r>
    </w:p>
    <w:p w:rsidR="00CE5147" w:rsidRPr="00CE5147" w:rsidRDefault="00CE5147" w:rsidP="00CE514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摘要</w:t>
      </w: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目的：</w:t>
      </w:r>
      <w:r w:rsidRPr="00CE5147">
        <w:rPr>
          <w:rFonts w:ascii="楷体_GB2312" w:eastAsia="楷体_GB2312" w:cs="楷体_GB2312" w:hint="eastAsia"/>
          <w:color w:val="000000"/>
          <w:kern w:val="0"/>
          <w:sz w:val="18"/>
          <w:szCs w:val="18"/>
          <w:lang w:val="zh-CN"/>
        </w:rPr>
        <w:t>分析在前牙美学区个性化氧化锆基台的临床应用效果。</w:t>
      </w:r>
      <w:r w:rsidRPr="00CE5147">
        <w:rPr>
          <w:rFonts w:ascii="黑体" w:eastAsia="黑体" w:cs="黑体" w:hint="eastAsia"/>
          <w:color w:val="000000"/>
          <w:kern w:val="0"/>
          <w:sz w:val="18"/>
          <w:lang w:val="zh-CN"/>
        </w:rPr>
        <w:t>方法：</w:t>
      </w:r>
      <w:r w:rsidRPr="00CE5147">
        <w:rPr>
          <w:rFonts w:ascii="楷体_GB2312" w:eastAsia="楷体_GB2312" w:cs="楷体_GB2312"/>
          <w:color w:val="000000"/>
          <w:kern w:val="0"/>
          <w:sz w:val="18"/>
          <w:szCs w:val="18"/>
          <w:lang w:val="zh-CN"/>
        </w:rPr>
        <w:t>90</w:t>
      </w:r>
      <w:r w:rsidRPr="00CE5147">
        <w:rPr>
          <w:rFonts w:ascii="楷体_GB2312" w:eastAsia="楷体_GB2312" w:cs="楷体_GB2312" w:hint="eastAsia"/>
          <w:color w:val="000000"/>
          <w:kern w:val="0"/>
          <w:sz w:val="18"/>
          <w:szCs w:val="18"/>
          <w:lang w:val="zh-CN"/>
        </w:rPr>
        <w:t>例前牙种植修复患者</w:t>
      </w:r>
      <w:r w:rsidRPr="00CE5147">
        <w:rPr>
          <w:rFonts w:ascii="楷体_GB2312" w:eastAsia="楷体_GB2312" w:cs="楷体_GB2312"/>
          <w:color w:val="000000"/>
          <w:kern w:val="0"/>
          <w:sz w:val="18"/>
          <w:szCs w:val="18"/>
          <w:lang w:val="zh-CN"/>
        </w:rPr>
        <w:t>,</w:t>
      </w:r>
      <w:r w:rsidRPr="00CE5147">
        <w:rPr>
          <w:rFonts w:ascii="楷体_GB2312" w:eastAsia="楷体_GB2312" w:cs="楷体_GB2312" w:hint="eastAsia"/>
          <w:color w:val="000000"/>
          <w:kern w:val="0"/>
          <w:sz w:val="18"/>
          <w:szCs w:val="18"/>
          <w:lang w:val="zh-CN"/>
        </w:rPr>
        <w:t>根据修复方式随机分为观察组（种植体</w:t>
      </w:r>
      <w:r w:rsidRPr="00CE5147">
        <w:rPr>
          <w:rFonts w:ascii="楷体_GB2312" w:eastAsia="楷体_GB2312" w:cs="楷体_GB2312"/>
          <w:color w:val="000000"/>
          <w:kern w:val="0"/>
          <w:sz w:val="18"/>
          <w:szCs w:val="18"/>
          <w:lang w:val="zh-CN"/>
        </w:rPr>
        <w:t>+</w:t>
      </w:r>
      <w:r w:rsidRPr="00CE5147">
        <w:rPr>
          <w:rFonts w:ascii="楷体_GB2312" w:eastAsia="楷体_GB2312" w:cs="楷体_GB2312" w:hint="eastAsia"/>
          <w:color w:val="000000"/>
          <w:kern w:val="0"/>
          <w:sz w:val="18"/>
          <w:szCs w:val="18"/>
          <w:lang w:val="zh-CN"/>
        </w:rPr>
        <w:t>个性化氧化锆基台）和对照组（种植体</w:t>
      </w:r>
      <w:r w:rsidRPr="00CE5147">
        <w:rPr>
          <w:rFonts w:ascii="楷体_GB2312" w:eastAsia="楷体_GB2312" w:cs="楷体_GB2312"/>
          <w:color w:val="000000"/>
          <w:kern w:val="0"/>
          <w:sz w:val="18"/>
          <w:szCs w:val="18"/>
          <w:lang w:val="zh-CN"/>
        </w:rPr>
        <w:t>+</w:t>
      </w:r>
      <w:r w:rsidRPr="00CE5147">
        <w:rPr>
          <w:rFonts w:ascii="楷体_GB2312" w:eastAsia="楷体_GB2312" w:cs="楷体_GB2312" w:hint="eastAsia"/>
          <w:color w:val="000000"/>
          <w:kern w:val="0"/>
          <w:sz w:val="18"/>
          <w:szCs w:val="18"/>
          <w:lang w:val="zh-CN"/>
        </w:rPr>
        <w:t>成品钛基台），每组</w:t>
      </w:r>
      <w:r w:rsidRPr="00CE5147">
        <w:rPr>
          <w:rFonts w:ascii="楷体_GB2312" w:eastAsia="楷体_GB2312" w:cs="楷体_GB2312"/>
          <w:color w:val="000000"/>
          <w:kern w:val="0"/>
          <w:sz w:val="18"/>
          <w:szCs w:val="18"/>
          <w:lang w:val="zh-CN"/>
        </w:rPr>
        <w:t>45</w:t>
      </w:r>
      <w:r w:rsidRPr="00CE5147">
        <w:rPr>
          <w:rFonts w:ascii="楷体_GB2312" w:eastAsia="楷体_GB2312" w:cs="楷体_GB2312" w:hint="eastAsia"/>
          <w:color w:val="000000"/>
          <w:kern w:val="0"/>
          <w:sz w:val="18"/>
          <w:szCs w:val="18"/>
          <w:lang w:val="zh-CN"/>
        </w:rPr>
        <w:t>例。术后</w:t>
      </w:r>
      <w:r w:rsidRPr="00CE5147">
        <w:rPr>
          <w:rFonts w:ascii="楷体_GB2312" w:eastAsia="楷体_GB2312" w:cs="楷体_GB2312"/>
          <w:color w:val="000000"/>
          <w:kern w:val="0"/>
          <w:sz w:val="18"/>
          <w:szCs w:val="18"/>
          <w:lang w:val="zh-CN"/>
        </w:rPr>
        <w:t>1</w:t>
      </w:r>
      <w:r w:rsidRPr="00CE5147">
        <w:rPr>
          <w:rFonts w:ascii="楷体_GB2312" w:eastAsia="楷体_GB2312" w:cs="楷体_GB2312" w:hint="eastAsia"/>
          <w:color w:val="000000"/>
          <w:kern w:val="0"/>
          <w:sz w:val="18"/>
          <w:szCs w:val="18"/>
          <w:lang w:val="zh-CN"/>
        </w:rPr>
        <w:t>个月、</w:t>
      </w:r>
      <w:r w:rsidRPr="00CE5147">
        <w:rPr>
          <w:rFonts w:ascii="楷体_GB2312" w:eastAsia="楷体_GB2312" w:cs="楷体_GB2312"/>
          <w:color w:val="000000"/>
          <w:kern w:val="0"/>
          <w:sz w:val="18"/>
          <w:szCs w:val="18"/>
          <w:lang w:val="zh-CN"/>
        </w:rPr>
        <w:t>3</w:t>
      </w:r>
      <w:r w:rsidRPr="00CE5147">
        <w:rPr>
          <w:rFonts w:ascii="楷体_GB2312" w:eastAsia="楷体_GB2312" w:cs="楷体_GB2312" w:hint="eastAsia"/>
          <w:color w:val="000000"/>
          <w:kern w:val="0"/>
          <w:sz w:val="18"/>
          <w:szCs w:val="18"/>
          <w:lang w:val="zh-CN"/>
        </w:rPr>
        <w:t>个月、</w:t>
      </w:r>
      <w:r w:rsidRPr="00CE5147">
        <w:rPr>
          <w:rFonts w:ascii="楷体_GB2312" w:eastAsia="楷体_GB2312" w:cs="楷体_GB2312"/>
          <w:color w:val="000000"/>
          <w:kern w:val="0"/>
          <w:sz w:val="18"/>
          <w:szCs w:val="18"/>
          <w:lang w:val="zh-CN"/>
        </w:rPr>
        <w:t>6</w:t>
      </w:r>
      <w:r w:rsidRPr="00CE5147">
        <w:rPr>
          <w:rFonts w:ascii="楷体_GB2312" w:eastAsia="楷体_GB2312" w:cs="楷体_GB2312" w:hint="eastAsia"/>
          <w:color w:val="000000"/>
          <w:kern w:val="0"/>
          <w:sz w:val="18"/>
          <w:szCs w:val="18"/>
          <w:lang w:val="zh-CN"/>
        </w:rPr>
        <w:t>个月</w:t>
      </w:r>
      <w:r w:rsidRPr="00CE5147">
        <w:rPr>
          <w:rFonts w:ascii="楷体_GB2312" w:eastAsia="楷体_GB2312" w:cs="楷体_GB2312"/>
          <w:color w:val="000000"/>
          <w:kern w:val="0"/>
          <w:sz w:val="18"/>
          <w:szCs w:val="18"/>
          <w:lang w:val="zh-CN"/>
        </w:rPr>
        <w:t>,</w:t>
      </w:r>
      <w:r w:rsidRPr="00CE5147">
        <w:rPr>
          <w:rFonts w:ascii="楷体_GB2312" w:eastAsia="楷体_GB2312" w:cs="楷体_GB2312" w:hint="eastAsia"/>
          <w:color w:val="000000"/>
          <w:kern w:val="0"/>
          <w:sz w:val="18"/>
          <w:szCs w:val="18"/>
          <w:lang w:val="zh-CN"/>
        </w:rPr>
        <w:t>观察两组牙周探诊深度</w:t>
      </w:r>
      <w:r w:rsidRPr="00CE5147">
        <w:rPr>
          <w:rFonts w:ascii="楷体_GB2312" w:eastAsia="楷体_GB2312" w:cs="楷体_GB2312"/>
          <w:color w:val="000000"/>
          <w:kern w:val="0"/>
          <w:sz w:val="18"/>
          <w:szCs w:val="18"/>
          <w:lang w:val="zh-CN"/>
        </w:rPr>
        <w:t>(Probing depth,PD)</w:t>
      </w:r>
      <w:r w:rsidRPr="00CE5147">
        <w:rPr>
          <w:rFonts w:ascii="楷体_GB2312" w:eastAsia="楷体_GB2312" w:cs="楷体_GB2312" w:hint="eastAsia"/>
          <w:color w:val="000000"/>
          <w:kern w:val="0"/>
          <w:sz w:val="18"/>
          <w:szCs w:val="18"/>
          <w:lang w:val="zh-CN"/>
        </w:rPr>
        <w:t>、菌斑指数</w:t>
      </w:r>
      <w:r w:rsidRPr="00CE5147">
        <w:rPr>
          <w:rFonts w:ascii="楷体_GB2312" w:eastAsia="楷体_GB2312" w:cs="楷体_GB2312"/>
          <w:color w:val="000000"/>
          <w:kern w:val="0"/>
          <w:sz w:val="18"/>
          <w:szCs w:val="18"/>
          <w:lang w:val="zh-CN"/>
        </w:rPr>
        <w:t>(Plaque index,PLI)</w:t>
      </w:r>
      <w:r w:rsidRPr="00CE5147">
        <w:rPr>
          <w:rFonts w:ascii="楷体_GB2312" w:eastAsia="楷体_GB2312" w:cs="楷体_GB2312" w:hint="eastAsia"/>
          <w:color w:val="000000"/>
          <w:kern w:val="0"/>
          <w:sz w:val="18"/>
          <w:szCs w:val="18"/>
          <w:lang w:val="zh-CN"/>
        </w:rPr>
        <w:t>、红色美学评分</w:t>
      </w:r>
      <w:r w:rsidRPr="00CE5147">
        <w:rPr>
          <w:rFonts w:ascii="楷体_GB2312" w:eastAsia="楷体_GB2312" w:cs="楷体_GB2312"/>
          <w:color w:val="000000"/>
          <w:kern w:val="0"/>
          <w:sz w:val="18"/>
          <w:szCs w:val="18"/>
          <w:lang w:val="zh-CN"/>
        </w:rPr>
        <w:t>(PES)</w:t>
      </w:r>
      <w:r w:rsidRPr="00CE5147">
        <w:rPr>
          <w:rFonts w:ascii="楷体_GB2312" w:eastAsia="楷体_GB2312" w:cs="楷体_GB2312" w:hint="eastAsia"/>
          <w:color w:val="000000"/>
          <w:kern w:val="0"/>
          <w:sz w:val="18"/>
          <w:szCs w:val="18"/>
          <w:lang w:val="zh-CN"/>
        </w:rPr>
        <w:t>、白色美学评分</w:t>
      </w:r>
      <w:r w:rsidRPr="00CE5147">
        <w:rPr>
          <w:rFonts w:ascii="楷体_GB2312" w:eastAsia="楷体_GB2312" w:cs="楷体_GB2312"/>
          <w:color w:val="000000"/>
          <w:kern w:val="0"/>
          <w:sz w:val="18"/>
          <w:szCs w:val="18"/>
          <w:lang w:val="zh-CN"/>
        </w:rPr>
        <w:t>(WES)</w:t>
      </w:r>
      <w:r w:rsidRPr="00CE5147">
        <w:rPr>
          <w:rFonts w:ascii="楷体_GB2312" w:eastAsia="楷体_GB2312" w:cs="楷体_GB2312" w:hint="eastAsia"/>
          <w:color w:val="000000"/>
          <w:kern w:val="0"/>
          <w:sz w:val="18"/>
          <w:szCs w:val="18"/>
          <w:lang w:val="zh-CN"/>
        </w:rPr>
        <w:t>及不良反应情况。</w:t>
      </w:r>
      <w:r w:rsidRPr="00CE5147">
        <w:rPr>
          <w:rFonts w:ascii="黑体" w:eastAsia="黑体" w:cs="黑体" w:hint="eastAsia"/>
          <w:color w:val="000000"/>
          <w:kern w:val="0"/>
          <w:sz w:val="18"/>
          <w:lang w:val="zh-CN"/>
        </w:rPr>
        <w:t>结果：</w:t>
      </w:r>
      <w:r w:rsidRPr="00CE5147">
        <w:rPr>
          <w:rFonts w:ascii="楷体_GB2312" w:eastAsia="楷体_GB2312" w:cs="楷体_GB2312" w:hint="eastAsia"/>
          <w:color w:val="000000"/>
          <w:kern w:val="0"/>
          <w:sz w:val="18"/>
          <w:szCs w:val="18"/>
          <w:lang w:val="zh-CN"/>
        </w:rPr>
        <w:t>术后</w:t>
      </w:r>
      <w:r w:rsidRPr="00CE5147">
        <w:rPr>
          <w:rFonts w:ascii="楷体_GB2312" w:eastAsia="楷体_GB2312" w:cs="楷体_GB2312"/>
          <w:color w:val="000000"/>
          <w:kern w:val="0"/>
          <w:sz w:val="18"/>
          <w:szCs w:val="18"/>
          <w:lang w:val="zh-CN"/>
        </w:rPr>
        <w:t>1</w:t>
      </w:r>
      <w:r w:rsidRPr="00CE5147">
        <w:rPr>
          <w:rFonts w:ascii="楷体_GB2312" w:eastAsia="楷体_GB2312" w:cs="楷体_GB2312" w:hint="eastAsia"/>
          <w:color w:val="000000"/>
          <w:kern w:val="0"/>
          <w:sz w:val="18"/>
          <w:szCs w:val="18"/>
          <w:lang w:val="zh-CN"/>
        </w:rPr>
        <w:t>个月，两组</w:t>
      </w:r>
      <w:r w:rsidRPr="00CE5147">
        <w:rPr>
          <w:rFonts w:ascii="楷体_GB2312" w:eastAsia="楷体_GB2312" w:cs="楷体_GB2312"/>
          <w:color w:val="000000"/>
          <w:kern w:val="0"/>
          <w:sz w:val="18"/>
          <w:szCs w:val="18"/>
          <w:lang w:val="zh-CN"/>
        </w:rPr>
        <w:t>PD</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PLI</w:t>
      </w:r>
      <w:r w:rsidRPr="00CE5147">
        <w:rPr>
          <w:rFonts w:ascii="楷体_GB2312" w:eastAsia="楷体_GB2312" w:cs="楷体_GB2312" w:hint="eastAsia"/>
          <w:color w:val="000000"/>
          <w:kern w:val="0"/>
          <w:sz w:val="18"/>
          <w:szCs w:val="18"/>
          <w:lang w:val="zh-CN"/>
        </w:rPr>
        <w:t>比较，差异无统计学意义</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；术后</w:t>
      </w:r>
      <w:r w:rsidRPr="00CE5147">
        <w:rPr>
          <w:rFonts w:ascii="楷体_GB2312" w:eastAsia="楷体_GB2312" w:cs="楷体_GB2312"/>
          <w:color w:val="000000"/>
          <w:kern w:val="0"/>
          <w:sz w:val="18"/>
          <w:szCs w:val="18"/>
          <w:lang w:val="zh-CN"/>
        </w:rPr>
        <w:t>3</w:t>
      </w:r>
      <w:r w:rsidRPr="00CE5147">
        <w:rPr>
          <w:rFonts w:ascii="楷体_GB2312" w:eastAsia="楷体_GB2312" w:cs="楷体_GB2312" w:hint="eastAsia"/>
          <w:color w:val="000000"/>
          <w:kern w:val="0"/>
          <w:sz w:val="18"/>
          <w:szCs w:val="18"/>
          <w:lang w:val="zh-CN"/>
        </w:rPr>
        <w:t>个月，观察组</w:t>
      </w:r>
      <w:r w:rsidRPr="00CE5147">
        <w:rPr>
          <w:rFonts w:ascii="楷体_GB2312" w:eastAsia="楷体_GB2312" w:cs="楷体_GB2312"/>
          <w:color w:val="000000"/>
          <w:kern w:val="0"/>
          <w:sz w:val="18"/>
          <w:szCs w:val="18"/>
          <w:lang w:val="zh-CN"/>
        </w:rPr>
        <w:t>PD</w:t>
      </w:r>
      <w:r w:rsidRPr="00CE5147">
        <w:rPr>
          <w:rFonts w:ascii="楷体_GB2312" w:eastAsia="楷体_GB2312" w:cs="楷体_GB2312" w:hint="eastAsia"/>
          <w:color w:val="000000"/>
          <w:kern w:val="0"/>
          <w:sz w:val="18"/>
          <w:szCs w:val="18"/>
          <w:lang w:val="zh-CN"/>
        </w:rPr>
        <w:t>低于对照组</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两组</w:t>
      </w:r>
      <w:r w:rsidRPr="00CE5147">
        <w:rPr>
          <w:rFonts w:ascii="楷体_GB2312" w:eastAsia="楷体_GB2312" w:cs="楷体_GB2312"/>
          <w:color w:val="000000"/>
          <w:kern w:val="0"/>
          <w:sz w:val="18"/>
          <w:szCs w:val="18"/>
          <w:lang w:val="zh-CN"/>
        </w:rPr>
        <w:t>PLI</w:t>
      </w:r>
      <w:r w:rsidRPr="00CE5147">
        <w:rPr>
          <w:rFonts w:ascii="楷体_GB2312" w:eastAsia="楷体_GB2312" w:cs="楷体_GB2312" w:hint="eastAsia"/>
          <w:color w:val="000000"/>
          <w:kern w:val="0"/>
          <w:sz w:val="18"/>
          <w:szCs w:val="18"/>
          <w:lang w:val="zh-CN"/>
        </w:rPr>
        <w:t>差异不大</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；术后</w:t>
      </w:r>
      <w:r w:rsidRPr="00CE5147">
        <w:rPr>
          <w:rFonts w:ascii="楷体_GB2312" w:eastAsia="楷体_GB2312" w:cs="楷体_GB2312"/>
          <w:color w:val="000000"/>
          <w:kern w:val="0"/>
          <w:sz w:val="18"/>
          <w:szCs w:val="18"/>
          <w:lang w:val="zh-CN"/>
        </w:rPr>
        <w:t>6</w:t>
      </w:r>
      <w:r w:rsidRPr="00CE5147">
        <w:rPr>
          <w:rFonts w:ascii="楷体_GB2312" w:eastAsia="楷体_GB2312" w:cs="楷体_GB2312" w:hint="eastAsia"/>
          <w:color w:val="000000"/>
          <w:kern w:val="0"/>
          <w:sz w:val="18"/>
          <w:szCs w:val="18"/>
          <w:lang w:val="zh-CN"/>
        </w:rPr>
        <w:t>个月，对照组的</w:t>
      </w:r>
      <w:r w:rsidRPr="00CE5147">
        <w:rPr>
          <w:rFonts w:ascii="楷体_GB2312" w:eastAsia="楷体_GB2312" w:cs="楷体_GB2312"/>
          <w:color w:val="000000"/>
          <w:kern w:val="0"/>
          <w:sz w:val="18"/>
          <w:szCs w:val="18"/>
          <w:lang w:val="zh-CN"/>
        </w:rPr>
        <w:t>PD</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PLI</w:t>
      </w:r>
      <w:r w:rsidRPr="00CE5147">
        <w:rPr>
          <w:rFonts w:ascii="楷体_GB2312" w:eastAsia="楷体_GB2312" w:cs="楷体_GB2312" w:hint="eastAsia"/>
          <w:color w:val="000000"/>
          <w:kern w:val="0"/>
          <w:sz w:val="18"/>
          <w:szCs w:val="18"/>
          <w:lang w:val="zh-CN"/>
        </w:rPr>
        <w:t>均高于观察组</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，观察组</w:t>
      </w:r>
      <w:r w:rsidRPr="00CE5147">
        <w:rPr>
          <w:rFonts w:ascii="楷体_GB2312" w:eastAsia="楷体_GB2312" w:cs="楷体_GB2312"/>
          <w:color w:val="000000"/>
          <w:kern w:val="0"/>
          <w:sz w:val="18"/>
          <w:szCs w:val="18"/>
          <w:lang w:val="zh-CN"/>
        </w:rPr>
        <w:t>PES</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WES</w:t>
      </w:r>
      <w:r w:rsidRPr="00CE5147">
        <w:rPr>
          <w:rFonts w:ascii="楷体_GB2312" w:eastAsia="楷体_GB2312" w:cs="楷体_GB2312" w:hint="eastAsia"/>
          <w:color w:val="000000"/>
          <w:kern w:val="0"/>
          <w:sz w:val="18"/>
          <w:szCs w:val="18"/>
          <w:lang w:val="zh-CN"/>
        </w:rPr>
        <w:t>评分优于对照组，差异均有统计学意义</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。术后</w:t>
      </w:r>
      <w:r w:rsidRPr="00CE5147">
        <w:rPr>
          <w:rFonts w:ascii="楷体_GB2312" w:eastAsia="楷体_GB2312" w:cs="楷体_GB2312"/>
          <w:color w:val="000000"/>
          <w:kern w:val="0"/>
          <w:sz w:val="18"/>
          <w:szCs w:val="18"/>
          <w:lang w:val="zh-CN"/>
        </w:rPr>
        <w:t>6</w:t>
      </w:r>
      <w:r w:rsidRPr="00CE5147">
        <w:rPr>
          <w:rFonts w:ascii="楷体_GB2312" w:eastAsia="楷体_GB2312" w:cs="楷体_GB2312" w:hint="eastAsia"/>
          <w:color w:val="000000"/>
          <w:kern w:val="0"/>
          <w:sz w:val="18"/>
          <w:szCs w:val="18"/>
          <w:lang w:val="zh-CN"/>
        </w:rPr>
        <w:t>个月</w:t>
      </w:r>
      <w:r w:rsidRPr="00CE5147">
        <w:rPr>
          <w:rFonts w:ascii="楷体_GB2312" w:eastAsia="楷体_GB2312" w:cs="楷体_GB2312"/>
          <w:color w:val="000000"/>
          <w:kern w:val="0"/>
          <w:sz w:val="18"/>
          <w:szCs w:val="18"/>
          <w:lang w:val="zh-CN"/>
        </w:rPr>
        <w:t>,</w:t>
      </w:r>
      <w:r w:rsidRPr="00CE5147">
        <w:rPr>
          <w:rFonts w:ascii="楷体_GB2312" w:eastAsia="楷体_GB2312" w:cs="楷体_GB2312" w:hint="eastAsia"/>
          <w:color w:val="000000"/>
          <w:kern w:val="0"/>
          <w:sz w:val="18"/>
          <w:szCs w:val="18"/>
          <w:lang w:val="zh-CN"/>
        </w:rPr>
        <w:t>观察组的不良反应发生率低于对照组，差异有统计学意义</w:t>
      </w:r>
      <w:r w:rsidRPr="00CE5147">
        <w:rPr>
          <w:rFonts w:ascii="楷体_GB2312" w:eastAsia="楷体_GB2312" w:cs="楷体_GB2312"/>
          <w:color w:val="000000"/>
          <w:kern w:val="0"/>
          <w:sz w:val="18"/>
          <w:szCs w:val="18"/>
          <w:lang w:val="zh-CN"/>
        </w:rPr>
        <w:t>(P</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0.05)</w:t>
      </w:r>
      <w:r w:rsidRPr="00CE5147">
        <w:rPr>
          <w:rFonts w:ascii="楷体_GB2312" w:eastAsia="楷体_GB2312" w:cs="楷体_GB2312" w:hint="eastAsia"/>
          <w:color w:val="000000"/>
          <w:kern w:val="0"/>
          <w:sz w:val="18"/>
          <w:szCs w:val="18"/>
          <w:lang w:val="zh-CN"/>
        </w:rPr>
        <w:t>。</w:t>
      </w:r>
      <w:r w:rsidRPr="00CE5147">
        <w:rPr>
          <w:rFonts w:ascii="黑体" w:eastAsia="黑体" w:cs="黑体" w:hint="eastAsia"/>
          <w:color w:val="000000"/>
          <w:kern w:val="0"/>
          <w:sz w:val="18"/>
          <w:lang w:val="zh-CN"/>
        </w:rPr>
        <w:t>结论：</w:t>
      </w:r>
      <w:r w:rsidRPr="00CE5147">
        <w:rPr>
          <w:rFonts w:ascii="楷体_GB2312" w:eastAsia="楷体_GB2312" w:cs="楷体_GB2312" w:hint="eastAsia"/>
          <w:color w:val="000000"/>
          <w:kern w:val="0"/>
          <w:sz w:val="18"/>
          <w:szCs w:val="18"/>
          <w:lang w:val="zh-CN"/>
        </w:rPr>
        <w:t>个性化氧化锆基台在前牙美学区能获得更好的临床效果，提高患者的满意度。</w:t>
      </w:r>
    </w:p>
    <w:p w:rsidR="00CE5147" w:rsidRPr="00CE5147" w:rsidRDefault="00CE5147" w:rsidP="00CE514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关键词</w:t>
      </w:r>
      <w:r w:rsidRPr="00CE5147">
        <w:rPr>
          <w:rFonts w:ascii="黑体" w:eastAsia="黑体" w:cs="黑体"/>
          <w:color w:val="000000"/>
          <w:kern w:val="0"/>
          <w:sz w:val="18"/>
          <w:lang w:val="zh-CN"/>
        </w:rPr>
        <w:t>]</w:t>
      </w:r>
      <w:r w:rsidRPr="00CE5147">
        <w:rPr>
          <w:rFonts w:ascii="楷体_GB2312" w:eastAsia="楷体_GB2312" w:cs="楷体_GB2312" w:hint="eastAsia"/>
          <w:color w:val="000000"/>
          <w:kern w:val="0"/>
          <w:sz w:val="18"/>
          <w:szCs w:val="18"/>
          <w:lang w:val="zh-CN"/>
        </w:rPr>
        <w:t>美学修复；个性化基台；种植修复；氧化锆；钛基台</w:t>
      </w:r>
    </w:p>
    <w:p w:rsidR="00CE5147" w:rsidRPr="00CE5147" w:rsidRDefault="00CE5147" w:rsidP="00CE5147">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中图分类号</w:t>
      </w:r>
      <w:r w:rsidRPr="00CE5147">
        <w:rPr>
          <w:rFonts w:ascii="黑体" w:eastAsia="黑体" w:cs="黑体"/>
          <w:color w:val="000000"/>
          <w:kern w:val="0"/>
          <w:sz w:val="18"/>
          <w:lang w:val="zh-CN"/>
        </w:rPr>
        <w:t>]</w:t>
      </w:r>
      <w:r w:rsidRPr="00CE5147">
        <w:rPr>
          <w:rFonts w:ascii="楷体_GB2312" w:eastAsia="楷体_GB2312" w:cs="楷体_GB2312"/>
          <w:color w:val="000000"/>
          <w:kern w:val="0"/>
          <w:sz w:val="18"/>
          <w:szCs w:val="18"/>
          <w:lang w:val="zh-CN"/>
        </w:rPr>
        <w:t xml:space="preserve">R783.4   </w:t>
      </w: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文献标志码</w:t>
      </w:r>
      <w:r w:rsidRPr="00CE5147">
        <w:rPr>
          <w:rFonts w:ascii="黑体" w:eastAsia="黑体" w:cs="黑体"/>
          <w:color w:val="000000"/>
          <w:kern w:val="0"/>
          <w:sz w:val="18"/>
          <w:lang w:val="zh-CN"/>
        </w:rPr>
        <w:t>]</w:t>
      </w:r>
      <w:r w:rsidRPr="00CE5147">
        <w:rPr>
          <w:rFonts w:ascii="楷体_GB2312" w:eastAsia="楷体_GB2312" w:cs="楷体_GB2312"/>
          <w:color w:val="000000"/>
          <w:kern w:val="0"/>
          <w:sz w:val="18"/>
          <w:szCs w:val="18"/>
          <w:lang w:val="zh-CN"/>
        </w:rPr>
        <w:t xml:space="preserve">A   </w:t>
      </w:r>
      <w:r w:rsidRPr="00CE5147">
        <w:rPr>
          <w:rFonts w:ascii="黑体" w:eastAsia="黑体" w:cs="黑体"/>
          <w:color w:val="000000"/>
          <w:kern w:val="0"/>
          <w:sz w:val="18"/>
          <w:lang w:val="zh-CN"/>
        </w:rPr>
        <w:t>[</w:t>
      </w:r>
      <w:r w:rsidRPr="00CE5147">
        <w:rPr>
          <w:rFonts w:ascii="黑体" w:eastAsia="黑体" w:cs="黑体" w:hint="eastAsia"/>
          <w:color w:val="000000"/>
          <w:kern w:val="0"/>
          <w:sz w:val="18"/>
          <w:lang w:val="zh-CN"/>
        </w:rPr>
        <w:t>文章编号</w:t>
      </w:r>
      <w:r w:rsidRPr="00CE5147">
        <w:rPr>
          <w:rFonts w:ascii="黑体" w:eastAsia="黑体" w:cs="黑体"/>
          <w:color w:val="000000"/>
          <w:kern w:val="0"/>
          <w:sz w:val="18"/>
          <w:lang w:val="zh-CN"/>
        </w:rPr>
        <w:t>]</w:t>
      </w:r>
      <w:r w:rsidRPr="00CE5147">
        <w:rPr>
          <w:rFonts w:ascii="楷体_GB2312" w:eastAsia="楷体_GB2312" w:cs="楷体_GB2312"/>
          <w:color w:val="000000"/>
          <w:kern w:val="0"/>
          <w:sz w:val="18"/>
          <w:szCs w:val="18"/>
          <w:lang w:val="zh-CN"/>
        </w:rPr>
        <w:t>1008-6455</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2022</w:t>
      </w:r>
      <w:r w:rsidRPr="00CE5147">
        <w:rPr>
          <w:rFonts w:ascii="楷体_GB2312" w:eastAsia="楷体_GB2312" w:cs="楷体_GB2312" w:hint="eastAsia"/>
          <w:color w:val="000000"/>
          <w:kern w:val="0"/>
          <w:sz w:val="18"/>
          <w:szCs w:val="18"/>
          <w:lang w:val="zh-CN"/>
        </w:rPr>
        <w:t>）</w:t>
      </w:r>
      <w:r w:rsidRPr="00CE5147">
        <w:rPr>
          <w:rFonts w:ascii="楷体_GB2312" w:eastAsia="楷体_GB2312" w:cs="楷体_GB2312"/>
          <w:color w:val="000000"/>
          <w:kern w:val="0"/>
          <w:sz w:val="18"/>
          <w:szCs w:val="18"/>
          <w:lang w:val="zh-CN"/>
        </w:rPr>
        <w:t>01-0115-04</w:t>
      </w:r>
    </w:p>
    <w:p w:rsidR="00CE5147" w:rsidRPr="00CE5147" w:rsidRDefault="00CE5147" w:rsidP="00CE5147">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p>
    <w:p w:rsidR="00CE5147" w:rsidRPr="00CE5147" w:rsidRDefault="00CE5147" w:rsidP="00CE5147">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920883"/>
          <w:kern w:val="0"/>
          <w:sz w:val="24"/>
          <w:szCs w:val="24"/>
          <w:lang w:val="zh-CN"/>
        </w:rPr>
      </w:pPr>
      <w:r w:rsidRPr="00CE5147">
        <w:rPr>
          <w:rFonts w:ascii="ITC Avant Garde Gothic Demi" w:eastAsia="方正小标宋_GBK" w:hAnsi="ITC Avant Garde Gothic Demi" w:cs="ITC Avant Garde Gothic Demi"/>
          <w:color w:val="920883"/>
          <w:kern w:val="0"/>
          <w:sz w:val="24"/>
          <w:szCs w:val="24"/>
          <w:lang w:val="zh-CN"/>
        </w:rPr>
        <w:t>Clinical Application Effect of Individualized Zirconia Abutments in the Anterior Aesthetic Zone</w:t>
      </w:r>
    </w:p>
    <w:p w:rsidR="00CE5147" w:rsidRPr="00CE5147" w:rsidRDefault="00CE5147" w:rsidP="00CE5147">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CE5147">
        <w:rPr>
          <w:rFonts w:ascii="方正兰亭中黑_GBK" w:eastAsia="方正兰亭中黑_GBK" w:cs="方正兰亭中黑_GBK"/>
          <w:color w:val="000000"/>
          <w:kern w:val="0"/>
          <w:sz w:val="18"/>
          <w:szCs w:val="18"/>
        </w:rPr>
        <w:t xml:space="preserve">ZHANG Rui </w:t>
      </w:r>
      <w:r w:rsidRPr="00CE5147">
        <w:rPr>
          <w:rFonts w:ascii="方正兰亭中黑_GBK" w:eastAsia="方正兰亭中黑_GBK" w:cs="方正兰亭中黑_GBK"/>
          <w:color w:val="000000"/>
          <w:kern w:val="0"/>
          <w:sz w:val="18"/>
          <w:szCs w:val="18"/>
          <w:vertAlign w:val="superscript"/>
        </w:rPr>
        <w:t>1,2</w:t>
      </w:r>
      <w:r w:rsidRPr="00CE5147">
        <w:rPr>
          <w:rFonts w:ascii="方正兰亭中黑_GBK" w:eastAsia="方正兰亭中黑_GBK" w:cs="方正兰亭中黑_GBK"/>
          <w:color w:val="000000"/>
          <w:kern w:val="0"/>
          <w:sz w:val="18"/>
          <w:szCs w:val="18"/>
        </w:rPr>
        <w:t>,JIANG Qing</w:t>
      </w:r>
      <w:r w:rsidRPr="00CE5147">
        <w:rPr>
          <w:rFonts w:ascii="方正兰亭中黑_GBK" w:eastAsia="方正兰亭中黑_GBK" w:cs="方正兰亭中黑_GBK"/>
          <w:color w:val="000000"/>
          <w:kern w:val="0"/>
          <w:sz w:val="18"/>
          <w:szCs w:val="18"/>
          <w:vertAlign w:val="superscript"/>
        </w:rPr>
        <w:t>1,2</w:t>
      </w:r>
      <w:r w:rsidRPr="00CE5147">
        <w:rPr>
          <w:rFonts w:ascii="方正兰亭中黑_GBK" w:eastAsia="方正兰亭中黑_GBK" w:cs="方正兰亭中黑_GBK"/>
          <w:color w:val="000000"/>
          <w:kern w:val="0"/>
          <w:sz w:val="18"/>
          <w:szCs w:val="18"/>
        </w:rPr>
        <w:t>,FAN Liyuan</w:t>
      </w:r>
      <w:r w:rsidRPr="00CE5147">
        <w:rPr>
          <w:rFonts w:ascii="方正兰亭中黑_GBK" w:eastAsia="方正兰亭中黑_GBK" w:cs="方正兰亭中黑_GBK"/>
          <w:color w:val="000000"/>
          <w:kern w:val="0"/>
          <w:sz w:val="18"/>
          <w:szCs w:val="18"/>
          <w:vertAlign w:val="superscript"/>
        </w:rPr>
        <w:t>1,2</w:t>
      </w:r>
    </w:p>
    <w:p w:rsidR="00CE5147" w:rsidRPr="00CE5147" w:rsidRDefault="00CE5147" w:rsidP="00CE5147">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CE5147">
        <w:rPr>
          <w:rFonts w:ascii="Times New Roman" w:eastAsia="方正小标宋_GBK" w:hAnsi="Times New Roman" w:cs="Times New Roman"/>
          <w:color w:val="000000"/>
          <w:kern w:val="0"/>
          <w:sz w:val="19"/>
          <w:szCs w:val="19"/>
        </w:rPr>
        <w:t>(1.Oral &amp; Maxillofacial Reconstruction and Regeneration Laboratory, Southwest Medical University,Luzhou 646000,Sichuan,China; 2.Department of Prosthodontics,the Affiliated Hospital of Stomatology of Southwest Medical University, Luzhou 646000, Sichuan,China)</w:t>
      </w:r>
    </w:p>
    <w:p w:rsidR="00CE5147" w:rsidRPr="00CE5147" w:rsidRDefault="00CE5147" w:rsidP="00CE5147">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rsidR="00CE5147" w:rsidRPr="00CE5147" w:rsidRDefault="00CE5147" w:rsidP="00CE5147">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lang w:val="zh-CN"/>
        </w:rPr>
      </w:pPr>
      <w:r w:rsidRPr="00CE5147">
        <w:rPr>
          <w:rFonts w:ascii="Didot HTF-B06-" w:eastAsia="方正小标宋_GBK" w:hAnsi="Didot HTF-B06-" w:cs="Didot HTF-B06-"/>
          <w:b/>
          <w:bCs/>
          <w:color w:val="000000"/>
          <w:kern w:val="0"/>
          <w:sz w:val="19"/>
        </w:rPr>
        <w:t>Abstract: Objective</w:t>
      </w:r>
      <w:r w:rsidRPr="00CE5147">
        <w:rPr>
          <w:rFonts w:ascii="Times New Roman" w:eastAsia="方正小标宋_GBK" w:hAnsi="Times New Roman" w:cs="Times New Roman"/>
          <w:color w:val="000000"/>
          <w:kern w:val="0"/>
          <w:sz w:val="19"/>
          <w:szCs w:val="19"/>
        </w:rPr>
        <w:t xml:space="preserve">  To analyse the effect of the clinical application of individualized zirconia abutments in the anterior aesthetic zone. </w:t>
      </w:r>
      <w:r w:rsidRPr="00CE5147">
        <w:rPr>
          <w:rFonts w:ascii="Didot HTF-B06-" w:eastAsia="方正小标宋_GBK" w:hAnsi="Didot HTF-B06-" w:cs="Didot HTF-B06-"/>
          <w:b/>
          <w:bCs/>
          <w:color w:val="000000"/>
          <w:kern w:val="0"/>
          <w:sz w:val="19"/>
        </w:rPr>
        <w:t>Methods</w:t>
      </w:r>
      <w:r w:rsidRPr="00CE5147">
        <w:rPr>
          <w:rFonts w:ascii="Times New Roman" w:eastAsia="方正小标宋_GBK" w:hAnsi="Times New Roman" w:cs="Times New Roman"/>
          <w:color w:val="000000"/>
          <w:kern w:val="0"/>
          <w:sz w:val="19"/>
          <w:szCs w:val="19"/>
        </w:rPr>
        <w:t xml:space="preserve">  90 cases of implant repair of anterior teeth in our outpatient departments were taken as the study objects. According to repair methods, the patients were randomly divided into observation group(45 cases, restoring by implants and individualized zirconia abutments ) and control group(45 cases, restoring by implants and titanium abutments) . Probing depth (PD) and plaque index(PLI), PES and WES scores, and adverse reactions were compared between the two groups at 1month , 3 months and 6 months after the operation. </w:t>
      </w:r>
      <w:r w:rsidRPr="00CE5147">
        <w:rPr>
          <w:rFonts w:ascii="Didot HTF-B06-" w:eastAsia="方正小标宋_GBK" w:hAnsi="Didot HTF-B06-" w:cs="Didot HTF-B06-"/>
          <w:b/>
          <w:bCs/>
          <w:color w:val="000000"/>
          <w:kern w:val="0"/>
          <w:sz w:val="19"/>
        </w:rPr>
        <w:t>Results</w:t>
      </w:r>
      <w:r w:rsidRPr="00CE5147">
        <w:rPr>
          <w:rFonts w:ascii="Times New Roman" w:eastAsia="方正小标宋_GBK" w:hAnsi="Times New Roman" w:cs="Times New Roman"/>
          <w:color w:val="000000"/>
          <w:kern w:val="0"/>
          <w:sz w:val="19"/>
          <w:szCs w:val="19"/>
        </w:rPr>
        <w:t xml:space="preserve"> There was no significant difference in PD and PLI between the two groups at 1 month after operation ( 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0.05). The PD of the observation group were significantly lower than those of the control group at 3 months after operation ( 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0.05) , but there was no significant difference in PLI( 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0.05). The PD and PLI of the control group were significantly higher than observation group at 6 months after operation ( 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0.05) . PES and WES scores of observation group were much higher control group at 6 months after operation(P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0.05).The incidence of adverse reactions of observation group was obviously lower than that of the control group at 6 months after operation ( P</w:t>
      </w:r>
      <w:r w:rsidRPr="00CE5147">
        <w:rPr>
          <w:rFonts w:ascii="宋体" w:eastAsia="宋体" w:hAnsi="Times New Roman" w:cs="宋体" w:hint="eastAsia"/>
          <w:color w:val="000000"/>
          <w:kern w:val="0"/>
          <w:sz w:val="19"/>
          <w:szCs w:val="19"/>
        </w:rPr>
        <w:t>＜</w:t>
      </w:r>
      <w:r w:rsidRPr="00CE5147">
        <w:rPr>
          <w:rFonts w:ascii="Times New Roman" w:eastAsia="方正小标宋_GBK" w:hAnsi="Times New Roman" w:cs="Times New Roman"/>
          <w:color w:val="000000"/>
          <w:kern w:val="0"/>
          <w:sz w:val="19"/>
          <w:szCs w:val="19"/>
        </w:rPr>
        <w:t xml:space="preserve">0.05) . </w:t>
      </w:r>
      <w:r w:rsidRPr="00CE5147">
        <w:rPr>
          <w:rFonts w:ascii="Didot HTF-B06-" w:eastAsia="方正小标宋_GBK" w:hAnsi="Didot HTF-B06-" w:cs="Didot HTF-B06-"/>
          <w:b/>
          <w:bCs/>
          <w:color w:val="000000"/>
          <w:kern w:val="0"/>
          <w:sz w:val="19"/>
          <w:lang w:val="zh-CN"/>
        </w:rPr>
        <w:t xml:space="preserve">Conclusion  </w:t>
      </w:r>
      <w:r w:rsidRPr="00CE5147">
        <w:rPr>
          <w:rFonts w:ascii="Times New Roman" w:eastAsia="方正小标宋_GBK" w:hAnsi="Times New Roman" w:cs="Times New Roman"/>
          <w:color w:val="000000"/>
          <w:kern w:val="0"/>
          <w:sz w:val="19"/>
          <w:szCs w:val="19"/>
          <w:lang w:val="zh-CN"/>
        </w:rPr>
        <w:t>The individualized zirconia abutments has a better clinical effect in the anterior aesthetic zone, and which can improve patient satisfaction.</w:t>
      </w:r>
    </w:p>
    <w:p w:rsidR="00CE5147" w:rsidRPr="00CE5147" w:rsidRDefault="00CE5147" w:rsidP="00CE5147">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lang w:val="zh-CN"/>
        </w:rPr>
      </w:pPr>
      <w:r w:rsidRPr="00CE5147">
        <w:rPr>
          <w:rFonts w:ascii="Didot HTF-B06-" w:eastAsia="方正小标宋_GBK" w:hAnsi="Didot HTF-B06-" w:cs="Didot HTF-B06-"/>
          <w:b/>
          <w:bCs/>
          <w:color w:val="000000"/>
          <w:kern w:val="0"/>
          <w:sz w:val="19"/>
          <w:lang w:val="zh-CN"/>
        </w:rPr>
        <w:t xml:space="preserve">Key words: </w:t>
      </w:r>
      <w:r w:rsidRPr="00CE5147">
        <w:rPr>
          <w:rFonts w:ascii="Times New Roman" w:eastAsia="方正小标宋_GBK" w:hAnsi="Times New Roman" w:cs="Times New Roman"/>
          <w:color w:val="000000"/>
          <w:kern w:val="0"/>
          <w:sz w:val="19"/>
          <w:szCs w:val="19"/>
          <w:lang w:val="zh-CN"/>
        </w:rPr>
        <w:t>aesthetic restoration; individualized abutments; implant restoration; zirconia; titanium abutments</w:t>
      </w:r>
    </w:p>
    <w:p w:rsidR="00392B23" w:rsidRPr="00CE5147" w:rsidRDefault="00392B23" w:rsidP="00CE5147"/>
    <w:sectPr w:rsidR="00392B23" w:rsidRPr="00CE5147" w:rsidSect="00526CC8">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3B2C" w:rsidRDefault="00593B2C" w:rsidP="00E172F8">
      <w:r>
        <w:separator/>
      </w:r>
    </w:p>
  </w:endnote>
  <w:endnote w:type="continuationSeparator" w:id="0">
    <w:p w:rsidR="00593B2C" w:rsidRDefault="00593B2C"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3B2C" w:rsidRDefault="00593B2C" w:rsidP="00E172F8">
      <w:r>
        <w:separator/>
      </w:r>
    </w:p>
  </w:footnote>
  <w:footnote w:type="continuationSeparator" w:id="0">
    <w:p w:rsidR="00593B2C" w:rsidRDefault="00593B2C"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A09ED"/>
    <w:rsid w:val="000B0FC9"/>
    <w:rsid w:val="000D1F46"/>
    <w:rsid w:val="000E7F96"/>
    <w:rsid w:val="0014482C"/>
    <w:rsid w:val="00181C4C"/>
    <w:rsid w:val="001C4414"/>
    <w:rsid w:val="001D07C9"/>
    <w:rsid w:val="001D5A57"/>
    <w:rsid w:val="001E2363"/>
    <w:rsid w:val="00240761"/>
    <w:rsid w:val="0026534D"/>
    <w:rsid w:val="00267531"/>
    <w:rsid w:val="00276603"/>
    <w:rsid w:val="00277B52"/>
    <w:rsid w:val="00284A2C"/>
    <w:rsid w:val="0029663D"/>
    <w:rsid w:val="002C3C2E"/>
    <w:rsid w:val="0036779F"/>
    <w:rsid w:val="00386229"/>
    <w:rsid w:val="00392B23"/>
    <w:rsid w:val="003A6FBB"/>
    <w:rsid w:val="003C1421"/>
    <w:rsid w:val="003C3A27"/>
    <w:rsid w:val="003C612F"/>
    <w:rsid w:val="004028F3"/>
    <w:rsid w:val="0041270F"/>
    <w:rsid w:val="00455160"/>
    <w:rsid w:val="00497DE0"/>
    <w:rsid w:val="004A6544"/>
    <w:rsid w:val="004A7BC1"/>
    <w:rsid w:val="005147FF"/>
    <w:rsid w:val="00555859"/>
    <w:rsid w:val="00593B2C"/>
    <w:rsid w:val="005C657E"/>
    <w:rsid w:val="005E4934"/>
    <w:rsid w:val="005F513F"/>
    <w:rsid w:val="006236E2"/>
    <w:rsid w:val="00661A0F"/>
    <w:rsid w:val="00687870"/>
    <w:rsid w:val="006D3B77"/>
    <w:rsid w:val="006D446A"/>
    <w:rsid w:val="007B6A4D"/>
    <w:rsid w:val="007C2FD9"/>
    <w:rsid w:val="007E4364"/>
    <w:rsid w:val="008323CD"/>
    <w:rsid w:val="008749F3"/>
    <w:rsid w:val="008C78FD"/>
    <w:rsid w:val="008D029A"/>
    <w:rsid w:val="008E4876"/>
    <w:rsid w:val="0093010C"/>
    <w:rsid w:val="009456A7"/>
    <w:rsid w:val="0098006E"/>
    <w:rsid w:val="009A4D93"/>
    <w:rsid w:val="009F7A00"/>
    <w:rsid w:val="00A57CFA"/>
    <w:rsid w:val="00A772FA"/>
    <w:rsid w:val="00AA043F"/>
    <w:rsid w:val="00AA20A5"/>
    <w:rsid w:val="00AA37C6"/>
    <w:rsid w:val="00AE0425"/>
    <w:rsid w:val="00AF1728"/>
    <w:rsid w:val="00B013FB"/>
    <w:rsid w:val="00B12716"/>
    <w:rsid w:val="00B5578A"/>
    <w:rsid w:val="00B879AA"/>
    <w:rsid w:val="00BD0866"/>
    <w:rsid w:val="00C017CF"/>
    <w:rsid w:val="00C64F57"/>
    <w:rsid w:val="00C851CA"/>
    <w:rsid w:val="00CA391F"/>
    <w:rsid w:val="00CA3EA1"/>
    <w:rsid w:val="00CD0A61"/>
    <w:rsid w:val="00CE5147"/>
    <w:rsid w:val="00D25704"/>
    <w:rsid w:val="00D52EFA"/>
    <w:rsid w:val="00D777F9"/>
    <w:rsid w:val="00DC05D5"/>
    <w:rsid w:val="00DD5A8C"/>
    <w:rsid w:val="00DF0FF2"/>
    <w:rsid w:val="00E06821"/>
    <w:rsid w:val="00E172F8"/>
    <w:rsid w:val="00E87F3B"/>
    <w:rsid w:val="00EB474A"/>
    <w:rsid w:val="00EF4574"/>
    <w:rsid w:val="00F122B2"/>
    <w:rsid w:val="00F4563C"/>
    <w:rsid w:val="00F5463E"/>
    <w:rsid w:val="00F609B4"/>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e">
    <w:name w:val="[无段落样式]"/>
    <w:rsid w:val="000E7F96"/>
    <w:pPr>
      <w:widowControl w:val="0"/>
      <w:autoSpaceDE w:val="0"/>
      <w:autoSpaceDN w:val="0"/>
      <w:adjustRightInd w:val="0"/>
      <w:spacing w:line="288" w:lineRule="auto"/>
      <w:jc w:val="both"/>
      <w:textAlignment w:val="center"/>
    </w:pPr>
    <w:rPr>
      <w:rFonts w:ascii="宋体" w:eastAsia="宋体" w:cs="宋体"/>
      <w:color w:val="000000"/>
      <w:kern w:val="0"/>
      <w:sz w:val="24"/>
      <w:szCs w:val="24"/>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1</Pages>
  <Words>393</Words>
  <Characters>2245</Characters>
  <Application>Microsoft Office Word</Application>
  <DocSecurity>0</DocSecurity>
  <Lines>18</Lines>
  <Paragraphs>5</Paragraphs>
  <ScaleCrop>false</ScaleCrop>
  <Company>Microsoft</Company>
  <LinksUpToDate>false</LinksUpToDate>
  <CharactersWithSpaces>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73</cp:revision>
  <dcterms:created xsi:type="dcterms:W3CDTF">2022-01-17T03:25:00Z</dcterms:created>
  <dcterms:modified xsi:type="dcterms:W3CDTF">2022-02-10T11:45:00Z</dcterms:modified>
</cp:coreProperties>
</file>