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A3A5E" w14:textId="77777777" w:rsidR="00CE2B3A" w:rsidRPr="00CE2B3A" w:rsidRDefault="00CE2B3A" w:rsidP="00CE2B3A">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CE2B3A">
        <w:rPr>
          <w:rFonts w:ascii="方正小标宋_GBK" w:eastAsia="方正小标宋_GBK" w:cs="方正小标宋_GBK" w:hint="eastAsia"/>
          <w:color w:val="920883"/>
          <w:kern w:val="0"/>
          <w:sz w:val="30"/>
          <w:szCs w:val="30"/>
          <w:lang w:val="zh-CN"/>
        </w:rPr>
        <w:t>冰石长皮软膏拆方对皮肤慢性溃疡大鼠胶原沉淀、炎症因子及</w:t>
      </w:r>
      <w:r w:rsidRPr="00CE2B3A">
        <w:rPr>
          <w:rFonts w:ascii="方正小标宋_GBK" w:eastAsia="方正小标宋_GBK" w:cs="方正小标宋_GBK"/>
          <w:color w:val="920883"/>
          <w:kern w:val="0"/>
          <w:sz w:val="30"/>
          <w:szCs w:val="30"/>
          <w:lang w:val="zh-CN"/>
        </w:rPr>
        <w:t>VEGF</w:t>
      </w:r>
      <w:r w:rsidRPr="00CE2B3A">
        <w:rPr>
          <w:rFonts w:ascii="方正小标宋_GBK" w:eastAsia="方正小标宋_GBK" w:cs="方正小标宋_GBK" w:hint="eastAsia"/>
          <w:color w:val="920883"/>
          <w:kern w:val="0"/>
          <w:sz w:val="30"/>
          <w:szCs w:val="30"/>
          <w:lang w:val="zh-CN"/>
        </w:rPr>
        <w:t>蛋白水平的影响</w:t>
      </w:r>
    </w:p>
    <w:p w14:paraId="742DDC25" w14:textId="77777777" w:rsidR="00CE2B3A" w:rsidRPr="00CE2B3A" w:rsidRDefault="00CE2B3A" w:rsidP="00CE2B3A">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CE2B3A">
        <w:rPr>
          <w:rFonts w:ascii="方正楷体_GBK" w:eastAsia="方正楷体_GBK" w:cs="方正楷体_GBK" w:hint="eastAsia"/>
          <w:color w:val="000000"/>
          <w:kern w:val="0"/>
          <w:sz w:val="24"/>
          <w:szCs w:val="24"/>
          <w:lang w:val="zh-CN"/>
        </w:rPr>
        <w:t>王</w:t>
      </w:r>
      <w:r w:rsidRPr="00CE2B3A">
        <w:rPr>
          <w:rFonts w:ascii="方正楷体_GBK" w:eastAsia="方正楷体_GBK" w:cs="方正楷体_GBK"/>
          <w:color w:val="000000"/>
          <w:kern w:val="0"/>
          <w:sz w:val="24"/>
          <w:szCs w:val="24"/>
          <w:lang w:val="zh-CN"/>
        </w:rPr>
        <w:t xml:space="preserve"> </w:t>
      </w:r>
      <w:r w:rsidRPr="00CE2B3A">
        <w:rPr>
          <w:rFonts w:ascii="方正楷体_GBK" w:eastAsia="方正楷体_GBK" w:cs="方正楷体_GBK" w:hint="eastAsia"/>
          <w:color w:val="000000"/>
          <w:kern w:val="0"/>
          <w:sz w:val="24"/>
          <w:szCs w:val="24"/>
          <w:lang w:val="zh-CN"/>
        </w:rPr>
        <w:t>蕾，李</w:t>
      </w:r>
      <w:r w:rsidRPr="00CE2B3A">
        <w:rPr>
          <w:rFonts w:ascii="方正楷体_GBK" w:eastAsia="方正楷体_GBK" w:cs="方正楷体_GBK"/>
          <w:color w:val="000000"/>
          <w:kern w:val="0"/>
          <w:sz w:val="24"/>
          <w:szCs w:val="24"/>
          <w:lang w:val="zh-CN"/>
        </w:rPr>
        <w:t xml:space="preserve"> </w:t>
      </w:r>
      <w:r w:rsidRPr="00CE2B3A">
        <w:rPr>
          <w:rFonts w:ascii="方正楷体_GBK" w:eastAsia="方正楷体_GBK" w:cs="方正楷体_GBK" w:hint="eastAsia"/>
          <w:color w:val="000000"/>
          <w:kern w:val="0"/>
          <w:sz w:val="24"/>
          <w:szCs w:val="24"/>
          <w:lang w:val="zh-CN"/>
        </w:rPr>
        <w:t>琰</w:t>
      </w:r>
    </w:p>
    <w:p w14:paraId="1E6379E5" w14:textId="77777777" w:rsidR="00CE2B3A" w:rsidRPr="00CE2B3A" w:rsidRDefault="00CE2B3A" w:rsidP="00CE2B3A">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CE2B3A">
        <w:rPr>
          <w:rFonts w:ascii="方正楷体_GBK" w:eastAsia="方正楷体_GBK" w:cs="方正楷体_GBK" w:hint="eastAsia"/>
          <w:color w:val="000000"/>
          <w:kern w:val="0"/>
          <w:sz w:val="18"/>
          <w:szCs w:val="18"/>
          <w:lang w:val="zh-CN"/>
        </w:rPr>
        <w:t>（上海交通大学医学院附属第九人民医院中医科</w:t>
      </w:r>
      <w:r w:rsidRPr="00CE2B3A">
        <w:rPr>
          <w:rFonts w:ascii="方正楷体_GBK" w:eastAsia="方正楷体_GBK" w:cs="方正楷体_GBK"/>
          <w:color w:val="000000"/>
          <w:kern w:val="0"/>
          <w:sz w:val="18"/>
          <w:szCs w:val="18"/>
          <w:lang w:val="zh-CN"/>
        </w:rPr>
        <w:t xml:space="preserve">  </w:t>
      </w:r>
      <w:r w:rsidRPr="00CE2B3A">
        <w:rPr>
          <w:rFonts w:ascii="方正楷体_GBK" w:eastAsia="方正楷体_GBK" w:cs="方正楷体_GBK" w:hint="eastAsia"/>
          <w:color w:val="000000"/>
          <w:kern w:val="0"/>
          <w:sz w:val="18"/>
          <w:szCs w:val="18"/>
          <w:lang w:val="zh-CN"/>
        </w:rPr>
        <w:t>上海</w:t>
      </w:r>
      <w:r w:rsidRPr="00CE2B3A">
        <w:rPr>
          <w:rFonts w:ascii="方正楷体_GBK" w:eastAsia="方正楷体_GBK" w:cs="方正楷体_GBK"/>
          <w:color w:val="000000"/>
          <w:kern w:val="0"/>
          <w:sz w:val="18"/>
          <w:szCs w:val="18"/>
          <w:lang w:val="zh-CN"/>
        </w:rPr>
        <w:t xml:space="preserve">  200125</w:t>
      </w:r>
      <w:r w:rsidRPr="00CE2B3A">
        <w:rPr>
          <w:rFonts w:ascii="方正楷体_GBK" w:eastAsia="方正楷体_GBK" w:cs="方正楷体_GBK" w:hint="eastAsia"/>
          <w:color w:val="000000"/>
          <w:kern w:val="0"/>
          <w:sz w:val="18"/>
          <w:szCs w:val="18"/>
          <w:lang w:val="zh-CN"/>
        </w:rPr>
        <w:t>）</w:t>
      </w:r>
    </w:p>
    <w:p w14:paraId="694802CE" w14:textId="77777777" w:rsidR="00CE2B3A" w:rsidRPr="00CE2B3A" w:rsidRDefault="00CE2B3A" w:rsidP="00CE2B3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0AA09705" w14:textId="77777777" w:rsidR="00CE2B3A" w:rsidRPr="00CE2B3A" w:rsidRDefault="00CE2B3A" w:rsidP="00CE2B3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E2B3A">
        <w:rPr>
          <w:rFonts w:ascii="黑体" w:eastAsia="黑体" w:cs="黑体"/>
          <w:color w:val="000000"/>
          <w:kern w:val="0"/>
          <w:sz w:val="18"/>
          <w:szCs w:val="18"/>
          <w:lang w:val="zh-CN"/>
        </w:rPr>
        <w:t>[</w:t>
      </w:r>
      <w:r w:rsidRPr="00CE2B3A">
        <w:rPr>
          <w:rFonts w:ascii="黑体" w:eastAsia="黑体" w:cs="黑体" w:hint="eastAsia"/>
          <w:color w:val="000000"/>
          <w:kern w:val="0"/>
          <w:sz w:val="18"/>
          <w:szCs w:val="18"/>
          <w:lang w:val="zh-CN"/>
        </w:rPr>
        <w:t>摘要</w:t>
      </w:r>
      <w:r w:rsidRPr="00CE2B3A">
        <w:rPr>
          <w:rFonts w:ascii="黑体" w:eastAsia="黑体" w:cs="黑体"/>
          <w:color w:val="000000"/>
          <w:kern w:val="0"/>
          <w:sz w:val="18"/>
          <w:szCs w:val="18"/>
          <w:lang w:val="zh-CN"/>
        </w:rPr>
        <w:t>]</w:t>
      </w:r>
      <w:r w:rsidRPr="00CE2B3A">
        <w:rPr>
          <w:rFonts w:ascii="黑体" w:eastAsia="黑体" w:cs="黑体" w:hint="eastAsia"/>
          <w:color w:val="000000"/>
          <w:kern w:val="0"/>
          <w:sz w:val="18"/>
          <w:szCs w:val="18"/>
          <w:lang w:val="zh-CN"/>
        </w:rPr>
        <w:t>目的：</w:t>
      </w:r>
      <w:r w:rsidRPr="00CE2B3A">
        <w:rPr>
          <w:rFonts w:ascii="楷体_GB2312" w:eastAsia="楷体_GB2312" w:cs="楷体_GB2312" w:hint="eastAsia"/>
          <w:color w:val="000000"/>
          <w:kern w:val="0"/>
          <w:sz w:val="18"/>
          <w:szCs w:val="18"/>
          <w:lang w:val="zh-CN"/>
        </w:rPr>
        <w:t>探究冰石长皮软膏拆方对皮肤慢性溃疡大鼠胶原沉淀、炎症因子及</w:t>
      </w:r>
      <w:r w:rsidRPr="00CE2B3A">
        <w:rPr>
          <w:rFonts w:ascii="楷体_GB2312" w:eastAsia="楷体_GB2312" w:cs="楷体_GB2312"/>
          <w:color w:val="000000"/>
          <w:kern w:val="0"/>
          <w:sz w:val="18"/>
          <w:szCs w:val="18"/>
          <w:lang w:val="zh-CN"/>
        </w:rPr>
        <w:t>VEGF</w:t>
      </w:r>
      <w:r w:rsidRPr="00CE2B3A">
        <w:rPr>
          <w:rFonts w:ascii="楷体_GB2312" w:eastAsia="楷体_GB2312" w:cs="楷体_GB2312" w:hint="eastAsia"/>
          <w:color w:val="000000"/>
          <w:kern w:val="0"/>
          <w:sz w:val="18"/>
          <w:szCs w:val="18"/>
          <w:lang w:val="zh-CN"/>
        </w:rPr>
        <w:t>蛋白水平的影响。</w:t>
      </w:r>
      <w:r w:rsidRPr="00CE2B3A">
        <w:rPr>
          <w:rFonts w:ascii="黑体" w:eastAsia="黑体" w:cs="黑体" w:hint="eastAsia"/>
          <w:color w:val="000000"/>
          <w:kern w:val="0"/>
          <w:sz w:val="18"/>
          <w:szCs w:val="18"/>
          <w:lang w:val="zh-CN"/>
        </w:rPr>
        <w:t>方法：</w:t>
      </w:r>
      <w:r w:rsidRPr="00CE2B3A">
        <w:rPr>
          <w:rFonts w:ascii="楷体_GB2312" w:eastAsia="楷体_GB2312" w:cs="楷体_GB2312" w:hint="eastAsia"/>
          <w:color w:val="000000"/>
          <w:kern w:val="0"/>
          <w:sz w:val="18"/>
          <w:szCs w:val="18"/>
          <w:lang w:val="zh-CN"/>
        </w:rPr>
        <w:t>把实验所用的</w:t>
      </w:r>
      <w:r w:rsidRPr="00CE2B3A">
        <w:rPr>
          <w:rFonts w:ascii="楷体_GB2312" w:eastAsia="楷体_GB2312" w:cs="楷体_GB2312"/>
          <w:color w:val="000000"/>
          <w:kern w:val="0"/>
          <w:sz w:val="18"/>
          <w:szCs w:val="18"/>
          <w:lang w:val="zh-CN"/>
        </w:rPr>
        <w:t>75</w:t>
      </w:r>
      <w:r w:rsidRPr="00CE2B3A">
        <w:rPr>
          <w:rFonts w:ascii="楷体_GB2312" w:eastAsia="楷体_GB2312" w:cs="楷体_GB2312" w:hint="eastAsia"/>
          <w:color w:val="000000"/>
          <w:kern w:val="0"/>
          <w:sz w:val="18"/>
          <w:szCs w:val="18"/>
          <w:lang w:val="zh-CN"/>
        </w:rPr>
        <w:t>只小鼠随机分为</w:t>
      </w:r>
      <w:r w:rsidRPr="00CE2B3A">
        <w:rPr>
          <w:rFonts w:ascii="楷体_GB2312" w:eastAsia="楷体_GB2312" w:cs="楷体_GB2312"/>
          <w:color w:val="000000"/>
          <w:kern w:val="0"/>
          <w:sz w:val="18"/>
          <w:szCs w:val="18"/>
          <w:lang w:val="zh-CN"/>
        </w:rPr>
        <w:t>5</w:t>
      </w:r>
      <w:r w:rsidRPr="00CE2B3A">
        <w:rPr>
          <w:rFonts w:ascii="楷体_GB2312" w:eastAsia="楷体_GB2312" w:cs="楷体_GB2312" w:hint="eastAsia"/>
          <w:color w:val="000000"/>
          <w:kern w:val="0"/>
          <w:sz w:val="18"/>
          <w:szCs w:val="18"/>
          <w:lang w:val="zh-CN"/>
        </w:rPr>
        <w:t>组（</w:t>
      </w:r>
      <w:r w:rsidRPr="00CE2B3A">
        <w:rPr>
          <w:rFonts w:ascii="楷体_GB2312" w:eastAsia="楷体_GB2312" w:cs="楷体_GB2312"/>
          <w:color w:val="000000"/>
          <w:kern w:val="0"/>
          <w:sz w:val="18"/>
          <w:szCs w:val="18"/>
          <w:lang w:val="zh-CN"/>
        </w:rPr>
        <w:t>n=15</w:t>
      </w:r>
      <w:r w:rsidRPr="00CE2B3A">
        <w:rPr>
          <w:rFonts w:ascii="楷体_GB2312" w:eastAsia="楷体_GB2312" w:cs="楷体_GB2312" w:hint="eastAsia"/>
          <w:color w:val="000000"/>
          <w:kern w:val="0"/>
          <w:sz w:val="18"/>
          <w:szCs w:val="18"/>
          <w:lang w:val="zh-CN"/>
        </w:rPr>
        <w:t>），分别为空白组、模型组、原方组、拆方组、西药组，空白组造普通溃疡创面模型，其余</w:t>
      </w:r>
      <w:r w:rsidRPr="00CE2B3A">
        <w:rPr>
          <w:rFonts w:ascii="楷体_GB2312" w:eastAsia="楷体_GB2312" w:cs="楷体_GB2312"/>
          <w:color w:val="000000"/>
          <w:kern w:val="0"/>
          <w:sz w:val="18"/>
          <w:szCs w:val="18"/>
          <w:lang w:val="zh-CN"/>
        </w:rPr>
        <w:t>4</w:t>
      </w:r>
      <w:r w:rsidRPr="00CE2B3A">
        <w:rPr>
          <w:rFonts w:ascii="楷体_GB2312" w:eastAsia="楷体_GB2312" w:cs="楷体_GB2312" w:hint="eastAsia"/>
          <w:color w:val="000000"/>
          <w:kern w:val="0"/>
          <w:sz w:val="18"/>
          <w:szCs w:val="18"/>
          <w:lang w:val="zh-CN"/>
        </w:rPr>
        <w:t>组造慢性溃疡创面模型。空白组和模型组大鼠创面敷生理盐水纱布条，原方组大鼠创面敷冰石长皮软膏原方药膏纱布条，拆方组大鼠创面敷冰石长皮软膏拆方药膏纱布条，西药组大鼠创面敷凡士林油纱布条。观察各组大鼠一般状态，创面面积及愈合率，</w:t>
      </w:r>
      <w:r w:rsidRPr="00CE2B3A">
        <w:rPr>
          <w:rFonts w:ascii="楷体_GB2312" w:eastAsia="楷体_GB2312" w:cs="楷体_GB2312"/>
          <w:color w:val="000000"/>
          <w:kern w:val="0"/>
          <w:sz w:val="18"/>
          <w:szCs w:val="18"/>
          <w:lang w:val="zh-CN"/>
        </w:rPr>
        <w:t>HE</w:t>
      </w:r>
      <w:r w:rsidRPr="00CE2B3A">
        <w:rPr>
          <w:rFonts w:ascii="楷体_GB2312" w:eastAsia="楷体_GB2312" w:cs="楷体_GB2312" w:hint="eastAsia"/>
          <w:color w:val="000000"/>
          <w:kern w:val="0"/>
          <w:sz w:val="18"/>
          <w:szCs w:val="18"/>
          <w:lang w:val="zh-CN"/>
        </w:rPr>
        <w:t>染色比较各组大鼠创面组织形态变化，</w:t>
      </w:r>
      <w:r w:rsidRPr="00CE2B3A">
        <w:rPr>
          <w:rFonts w:ascii="楷体_GB2312" w:eastAsia="楷体_GB2312" w:cs="楷体_GB2312"/>
          <w:color w:val="000000"/>
          <w:kern w:val="0"/>
          <w:sz w:val="18"/>
          <w:szCs w:val="18"/>
          <w:lang w:val="zh-CN"/>
        </w:rPr>
        <w:t>ELISA</w:t>
      </w:r>
      <w:r w:rsidRPr="00CE2B3A">
        <w:rPr>
          <w:rFonts w:ascii="楷体_GB2312" w:eastAsia="楷体_GB2312" w:cs="楷体_GB2312" w:hint="eastAsia"/>
          <w:color w:val="000000"/>
          <w:kern w:val="0"/>
          <w:sz w:val="18"/>
          <w:szCs w:val="18"/>
          <w:lang w:val="zh-CN"/>
        </w:rPr>
        <w:t>检测比较各组大鼠创面血清中炎症因子</w:t>
      </w:r>
      <w:r w:rsidRPr="00CE2B3A">
        <w:rPr>
          <w:rFonts w:ascii="楷体_GB2312" w:eastAsia="楷体_GB2312" w:cs="楷体_GB2312"/>
          <w:color w:val="000000"/>
          <w:kern w:val="0"/>
          <w:sz w:val="18"/>
          <w:szCs w:val="18"/>
          <w:lang w:val="zh-CN"/>
        </w:rPr>
        <w:t>IL-8</w:t>
      </w:r>
      <w:r w:rsidRPr="00CE2B3A">
        <w:rPr>
          <w:rFonts w:ascii="楷体_GB2312" w:eastAsia="楷体_GB2312" w:cs="楷体_GB2312" w:hint="eastAsia"/>
          <w:color w:val="000000"/>
          <w:kern w:val="0"/>
          <w:sz w:val="18"/>
          <w:szCs w:val="18"/>
          <w:lang w:val="zh-CN"/>
        </w:rPr>
        <w:t>和</w:t>
      </w:r>
      <w:r w:rsidRPr="00CE2B3A">
        <w:rPr>
          <w:rFonts w:ascii="楷体_GB2312" w:eastAsia="楷体_GB2312" w:cs="楷体_GB2312"/>
          <w:color w:val="000000"/>
          <w:kern w:val="0"/>
          <w:sz w:val="18"/>
          <w:szCs w:val="18"/>
          <w:lang w:val="zh-CN"/>
        </w:rPr>
        <w:t>TNF-</w:t>
      </w:r>
      <w:r w:rsidRPr="00CE2B3A">
        <w:rPr>
          <w:rFonts w:ascii="楷体_GB2312" w:eastAsia="楷体_GB2312" w:cs="楷体_GB2312" w:hint="eastAsia"/>
          <w:color w:val="000000"/>
          <w:kern w:val="0"/>
          <w:sz w:val="18"/>
          <w:szCs w:val="18"/>
          <w:lang w:val="zh-CN"/>
        </w:rPr>
        <w:t>α的含量，蛋白质印迹及</w:t>
      </w:r>
      <w:r w:rsidRPr="00CE2B3A">
        <w:rPr>
          <w:rFonts w:ascii="楷体_GB2312" w:eastAsia="楷体_GB2312" w:cs="楷体_GB2312"/>
          <w:color w:val="000000"/>
          <w:kern w:val="0"/>
          <w:sz w:val="18"/>
          <w:szCs w:val="18"/>
          <w:lang w:val="zh-CN"/>
        </w:rPr>
        <w:t>RT-PCR</w:t>
      </w:r>
      <w:r w:rsidRPr="00CE2B3A">
        <w:rPr>
          <w:rFonts w:ascii="楷体_GB2312" w:eastAsia="楷体_GB2312" w:cs="楷体_GB2312" w:hint="eastAsia"/>
          <w:color w:val="000000"/>
          <w:kern w:val="0"/>
          <w:sz w:val="18"/>
          <w:szCs w:val="18"/>
          <w:lang w:val="zh-CN"/>
        </w:rPr>
        <w:t>检测各组大鼠组织中</w:t>
      </w:r>
      <w:r w:rsidRPr="00CE2B3A">
        <w:rPr>
          <w:rFonts w:ascii="楷体_GB2312" w:eastAsia="楷体_GB2312" w:cs="楷体_GB2312"/>
          <w:color w:val="000000"/>
          <w:kern w:val="0"/>
          <w:sz w:val="18"/>
          <w:szCs w:val="18"/>
          <w:lang w:val="zh-CN"/>
        </w:rPr>
        <w:t>VEGF</w:t>
      </w:r>
      <w:r w:rsidRPr="00CE2B3A">
        <w:rPr>
          <w:rFonts w:ascii="楷体_GB2312" w:eastAsia="楷体_GB2312" w:cs="楷体_GB2312" w:hint="eastAsia"/>
          <w:color w:val="000000"/>
          <w:kern w:val="0"/>
          <w:sz w:val="18"/>
          <w:szCs w:val="18"/>
          <w:lang w:val="zh-CN"/>
        </w:rPr>
        <w:t>蛋白和</w:t>
      </w:r>
      <w:r w:rsidRPr="00CE2B3A">
        <w:rPr>
          <w:rFonts w:ascii="楷体_GB2312" w:eastAsia="楷体_GB2312" w:cs="楷体_GB2312"/>
          <w:color w:val="000000"/>
          <w:kern w:val="0"/>
          <w:sz w:val="18"/>
          <w:szCs w:val="18"/>
          <w:lang w:val="zh-CN"/>
        </w:rPr>
        <w:t>mRNA</w:t>
      </w:r>
      <w:r w:rsidRPr="00CE2B3A">
        <w:rPr>
          <w:rFonts w:ascii="楷体_GB2312" w:eastAsia="楷体_GB2312" w:cs="楷体_GB2312" w:hint="eastAsia"/>
          <w:color w:val="000000"/>
          <w:kern w:val="0"/>
          <w:sz w:val="18"/>
          <w:szCs w:val="18"/>
          <w:lang w:val="zh-CN"/>
        </w:rPr>
        <w:t>的表达。</w:t>
      </w:r>
      <w:r w:rsidRPr="00CE2B3A">
        <w:rPr>
          <w:rFonts w:ascii="黑体" w:eastAsia="黑体" w:cs="黑体" w:hint="eastAsia"/>
          <w:color w:val="000000"/>
          <w:kern w:val="0"/>
          <w:sz w:val="18"/>
          <w:szCs w:val="18"/>
          <w:lang w:val="zh-CN"/>
        </w:rPr>
        <w:t>结果：</w:t>
      </w:r>
      <w:r w:rsidRPr="00CE2B3A">
        <w:rPr>
          <w:rFonts w:ascii="楷体_GB2312" w:eastAsia="楷体_GB2312" w:cs="楷体_GB2312" w:hint="eastAsia"/>
          <w:color w:val="000000"/>
          <w:kern w:val="0"/>
          <w:sz w:val="18"/>
          <w:szCs w:val="18"/>
          <w:lang w:val="zh-CN"/>
        </w:rPr>
        <w:t>在造模后，各组大鼠一般情况变差；用药时，大鼠创面颜色变深，肉芽组织相对减少。造模后，创面面积模型组＜原方组＜拆方组＜西药组，但愈合率原方组＞拆方组＞西药组＞模型组，差异有统计学意义（</w:t>
      </w:r>
      <w:r w:rsidRPr="00CE2B3A">
        <w:rPr>
          <w:rFonts w:ascii="楷体_GB2312" w:eastAsia="楷体_GB2312" w:cs="楷体_GB2312"/>
          <w:color w:val="000000"/>
          <w:kern w:val="0"/>
          <w:sz w:val="18"/>
          <w:szCs w:val="18"/>
          <w:lang w:val="zh-CN"/>
        </w:rPr>
        <w:t>P</w:t>
      </w:r>
      <w:r w:rsidRPr="00CE2B3A">
        <w:rPr>
          <w:rFonts w:ascii="楷体_GB2312" w:eastAsia="楷体_GB2312" w:cs="楷体_GB2312" w:hint="eastAsia"/>
          <w:color w:val="000000"/>
          <w:kern w:val="0"/>
          <w:sz w:val="18"/>
          <w:szCs w:val="18"/>
          <w:lang w:val="zh-CN"/>
        </w:rPr>
        <w:t>＜</w:t>
      </w:r>
      <w:r w:rsidRPr="00CE2B3A">
        <w:rPr>
          <w:rFonts w:ascii="楷体_GB2312" w:eastAsia="楷体_GB2312" w:cs="楷体_GB2312"/>
          <w:color w:val="000000"/>
          <w:kern w:val="0"/>
          <w:sz w:val="18"/>
          <w:szCs w:val="18"/>
          <w:lang w:val="zh-CN"/>
        </w:rPr>
        <w:t>0.05</w:t>
      </w:r>
      <w:r w:rsidRPr="00CE2B3A">
        <w:rPr>
          <w:rFonts w:ascii="楷体_GB2312" w:eastAsia="楷体_GB2312" w:cs="楷体_GB2312" w:hint="eastAsia"/>
          <w:color w:val="000000"/>
          <w:kern w:val="0"/>
          <w:sz w:val="18"/>
          <w:szCs w:val="18"/>
          <w:lang w:val="zh-CN"/>
        </w:rPr>
        <w:t>）。和模型组大鼠</w:t>
      </w:r>
      <w:r w:rsidRPr="00CE2B3A">
        <w:rPr>
          <w:rFonts w:ascii="楷体_GB2312" w:eastAsia="楷体_GB2312" w:cs="楷体_GB2312" w:hint="eastAsia"/>
          <w:color w:val="000000"/>
          <w:spacing w:val="-4"/>
          <w:kern w:val="0"/>
          <w:sz w:val="18"/>
          <w:szCs w:val="18"/>
          <w:lang w:val="zh-CN"/>
        </w:rPr>
        <w:t>创面组织病理学比较，西药组、拆方组和原方组大鼠组织的创面和炎细胞浸润逐渐减少，而组织中毛细血管的数量逐渐增多。给药</w:t>
      </w:r>
      <w:r w:rsidRPr="00CE2B3A">
        <w:rPr>
          <w:rFonts w:ascii="楷体_GB2312" w:eastAsia="楷体_GB2312" w:cs="楷体_GB2312"/>
          <w:color w:val="000000"/>
          <w:spacing w:val="-4"/>
          <w:kern w:val="0"/>
          <w:sz w:val="18"/>
          <w:szCs w:val="18"/>
          <w:lang w:val="zh-CN"/>
        </w:rPr>
        <w:t>3</w:t>
      </w:r>
      <w:r w:rsidRPr="00CE2B3A">
        <w:rPr>
          <w:rFonts w:ascii="楷体_GB2312" w:eastAsia="楷体_GB2312" w:cs="楷体_GB2312" w:hint="eastAsia"/>
          <w:color w:val="000000"/>
          <w:spacing w:val="-4"/>
          <w:kern w:val="0"/>
          <w:sz w:val="18"/>
          <w:szCs w:val="18"/>
          <w:lang w:val="zh-CN"/>
        </w:rPr>
        <w:t>、</w:t>
      </w:r>
      <w:r w:rsidRPr="00CE2B3A">
        <w:rPr>
          <w:rFonts w:ascii="楷体_GB2312" w:eastAsia="楷体_GB2312" w:cs="楷体_GB2312"/>
          <w:color w:val="000000"/>
          <w:spacing w:val="-4"/>
          <w:kern w:val="0"/>
          <w:sz w:val="18"/>
          <w:szCs w:val="18"/>
          <w:lang w:val="zh-CN"/>
        </w:rPr>
        <w:t>7d</w:t>
      </w:r>
      <w:r w:rsidRPr="00CE2B3A">
        <w:rPr>
          <w:rFonts w:ascii="楷体_GB2312" w:eastAsia="楷体_GB2312" w:cs="楷体_GB2312" w:hint="eastAsia"/>
          <w:color w:val="000000"/>
          <w:spacing w:val="-4"/>
          <w:kern w:val="0"/>
          <w:sz w:val="18"/>
          <w:szCs w:val="18"/>
          <w:lang w:val="zh-CN"/>
        </w:rPr>
        <w:t>时，西药组、拆方组和原方组创面炎症因子</w:t>
      </w:r>
      <w:r w:rsidRPr="00CE2B3A">
        <w:rPr>
          <w:rFonts w:ascii="楷体_GB2312" w:eastAsia="楷体_GB2312" w:cs="楷体_GB2312"/>
          <w:color w:val="000000"/>
          <w:spacing w:val="-4"/>
          <w:kern w:val="0"/>
          <w:sz w:val="18"/>
          <w:szCs w:val="18"/>
          <w:lang w:val="zh-CN"/>
        </w:rPr>
        <w:t>IL-8</w:t>
      </w:r>
      <w:r w:rsidRPr="00CE2B3A">
        <w:rPr>
          <w:rFonts w:ascii="楷体_GB2312" w:eastAsia="楷体_GB2312" w:cs="楷体_GB2312" w:hint="eastAsia"/>
          <w:color w:val="000000"/>
          <w:spacing w:val="-4"/>
          <w:kern w:val="0"/>
          <w:sz w:val="18"/>
          <w:szCs w:val="18"/>
          <w:lang w:val="zh-CN"/>
        </w:rPr>
        <w:t>和</w:t>
      </w:r>
      <w:r w:rsidRPr="00CE2B3A">
        <w:rPr>
          <w:rFonts w:ascii="楷体_GB2312" w:eastAsia="楷体_GB2312" w:cs="楷体_GB2312"/>
          <w:color w:val="000000"/>
          <w:spacing w:val="-4"/>
          <w:kern w:val="0"/>
          <w:sz w:val="18"/>
          <w:szCs w:val="18"/>
          <w:lang w:val="zh-CN"/>
        </w:rPr>
        <w:t>TNF-</w:t>
      </w:r>
      <w:r w:rsidRPr="00CE2B3A">
        <w:rPr>
          <w:rFonts w:ascii="楷体_GB2312" w:eastAsia="楷体_GB2312" w:cs="楷体_GB2312" w:hint="eastAsia"/>
          <w:color w:val="000000"/>
          <w:spacing w:val="-4"/>
          <w:kern w:val="0"/>
          <w:sz w:val="18"/>
          <w:szCs w:val="18"/>
          <w:lang w:val="zh-CN"/>
        </w:rPr>
        <w:t>α的含量均低于模型组（</w:t>
      </w:r>
      <w:r w:rsidRPr="00CE2B3A">
        <w:rPr>
          <w:rFonts w:ascii="楷体_GB2312" w:eastAsia="楷体_GB2312" w:cs="楷体_GB2312"/>
          <w:color w:val="000000"/>
          <w:spacing w:val="-4"/>
          <w:kern w:val="0"/>
          <w:sz w:val="18"/>
          <w:szCs w:val="18"/>
          <w:lang w:val="zh-CN"/>
        </w:rPr>
        <w:t>P</w:t>
      </w:r>
      <w:r w:rsidRPr="00CE2B3A">
        <w:rPr>
          <w:rFonts w:ascii="楷体_GB2312" w:eastAsia="楷体_GB2312" w:cs="楷体_GB2312" w:hint="eastAsia"/>
          <w:color w:val="000000"/>
          <w:spacing w:val="-4"/>
          <w:kern w:val="0"/>
          <w:sz w:val="18"/>
          <w:szCs w:val="18"/>
          <w:lang w:val="zh-CN"/>
        </w:rPr>
        <w:t>＜</w:t>
      </w:r>
      <w:r w:rsidRPr="00CE2B3A">
        <w:rPr>
          <w:rFonts w:ascii="楷体_GB2312" w:eastAsia="楷体_GB2312" w:cs="楷体_GB2312"/>
          <w:color w:val="000000"/>
          <w:spacing w:val="-4"/>
          <w:kern w:val="0"/>
          <w:sz w:val="18"/>
          <w:szCs w:val="18"/>
          <w:lang w:val="zh-CN"/>
        </w:rPr>
        <w:t>0.05</w:t>
      </w:r>
      <w:r w:rsidRPr="00CE2B3A">
        <w:rPr>
          <w:rFonts w:ascii="楷体_GB2312" w:eastAsia="楷体_GB2312" w:cs="楷体_GB2312" w:hint="eastAsia"/>
          <w:color w:val="000000"/>
          <w:spacing w:val="-4"/>
          <w:kern w:val="0"/>
          <w:sz w:val="18"/>
          <w:szCs w:val="18"/>
          <w:lang w:val="zh-CN"/>
        </w:rPr>
        <w:t>），且呈逐渐递减趋势。</w:t>
      </w:r>
      <w:r w:rsidRPr="00CE2B3A">
        <w:rPr>
          <w:rFonts w:ascii="楷体_GB2312" w:eastAsia="楷体_GB2312" w:cs="楷体_GB2312"/>
          <w:color w:val="000000"/>
          <w:spacing w:val="-4"/>
          <w:kern w:val="0"/>
          <w:sz w:val="18"/>
          <w:szCs w:val="18"/>
          <w:lang w:val="zh-CN"/>
        </w:rPr>
        <w:t>VEGF</w:t>
      </w:r>
      <w:r w:rsidRPr="00CE2B3A">
        <w:rPr>
          <w:rFonts w:ascii="楷体_GB2312" w:eastAsia="楷体_GB2312" w:cs="楷体_GB2312" w:hint="eastAsia"/>
          <w:color w:val="000000"/>
          <w:spacing w:val="-4"/>
          <w:kern w:val="0"/>
          <w:sz w:val="18"/>
          <w:szCs w:val="18"/>
          <w:lang w:val="zh-CN"/>
        </w:rPr>
        <w:t>蛋白和</w:t>
      </w:r>
      <w:r w:rsidRPr="00CE2B3A">
        <w:rPr>
          <w:rFonts w:ascii="楷体_GB2312" w:eastAsia="楷体_GB2312" w:cs="楷体_GB2312"/>
          <w:color w:val="000000"/>
          <w:spacing w:val="-4"/>
          <w:kern w:val="0"/>
          <w:sz w:val="18"/>
          <w:szCs w:val="18"/>
          <w:lang w:val="zh-CN"/>
        </w:rPr>
        <w:t>mRNA</w:t>
      </w:r>
      <w:r w:rsidRPr="00CE2B3A">
        <w:rPr>
          <w:rFonts w:ascii="楷体_GB2312" w:eastAsia="楷体_GB2312" w:cs="楷体_GB2312" w:hint="eastAsia"/>
          <w:color w:val="000000"/>
          <w:spacing w:val="-4"/>
          <w:kern w:val="0"/>
          <w:sz w:val="18"/>
          <w:szCs w:val="18"/>
          <w:lang w:val="zh-CN"/>
        </w:rPr>
        <w:t>结果显示，西药组、拆方组和原方组大鼠创面组织中</w:t>
      </w:r>
      <w:r w:rsidRPr="00CE2B3A">
        <w:rPr>
          <w:rFonts w:ascii="楷体_GB2312" w:eastAsia="楷体_GB2312" w:cs="楷体_GB2312"/>
          <w:color w:val="000000"/>
          <w:spacing w:val="-4"/>
          <w:kern w:val="0"/>
          <w:sz w:val="18"/>
          <w:szCs w:val="18"/>
          <w:lang w:val="zh-CN"/>
        </w:rPr>
        <w:t>VEGF</w:t>
      </w:r>
      <w:r w:rsidRPr="00CE2B3A">
        <w:rPr>
          <w:rFonts w:ascii="楷体_GB2312" w:eastAsia="楷体_GB2312" w:cs="楷体_GB2312" w:hint="eastAsia"/>
          <w:color w:val="000000"/>
          <w:spacing w:val="-4"/>
          <w:kern w:val="0"/>
          <w:sz w:val="18"/>
          <w:szCs w:val="18"/>
          <w:lang w:val="zh-CN"/>
        </w:rPr>
        <w:t>蛋白和</w:t>
      </w:r>
      <w:r w:rsidRPr="00CE2B3A">
        <w:rPr>
          <w:rFonts w:ascii="楷体_GB2312" w:eastAsia="楷体_GB2312" w:cs="楷体_GB2312"/>
          <w:color w:val="000000"/>
          <w:spacing w:val="-4"/>
          <w:kern w:val="0"/>
          <w:sz w:val="18"/>
          <w:szCs w:val="18"/>
          <w:lang w:val="zh-CN"/>
        </w:rPr>
        <w:t>mRNA</w:t>
      </w:r>
      <w:r w:rsidRPr="00CE2B3A">
        <w:rPr>
          <w:rFonts w:ascii="楷体_GB2312" w:eastAsia="楷体_GB2312" w:cs="楷体_GB2312" w:hint="eastAsia"/>
          <w:color w:val="000000"/>
          <w:spacing w:val="-4"/>
          <w:kern w:val="0"/>
          <w:sz w:val="18"/>
          <w:szCs w:val="18"/>
          <w:lang w:val="zh-CN"/>
        </w:rPr>
        <w:t>表达均显著高于模型组（</w:t>
      </w:r>
      <w:r w:rsidRPr="00CE2B3A">
        <w:rPr>
          <w:rFonts w:ascii="楷体_GB2312" w:eastAsia="楷体_GB2312" w:cs="楷体_GB2312"/>
          <w:color w:val="000000"/>
          <w:spacing w:val="-4"/>
          <w:kern w:val="0"/>
          <w:sz w:val="18"/>
          <w:szCs w:val="18"/>
          <w:lang w:val="zh-CN"/>
        </w:rPr>
        <w:t>P</w:t>
      </w:r>
      <w:r w:rsidRPr="00CE2B3A">
        <w:rPr>
          <w:rFonts w:ascii="楷体_GB2312" w:eastAsia="楷体_GB2312" w:cs="楷体_GB2312" w:hint="eastAsia"/>
          <w:color w:val="000000"/>
          <w:spacing w:val="-4"/>
          <w:kern w:val="0"/>
          <w:sz w:val="18"/>
          <w:szCs w:val="18"/>
          <w:lang w:val="zh-CN"/>
        </w:rPr>
        <w:t>＜</w:t>
      </w:r>
      <w:r w:rsidRPr="00CE2B3A">
        <w:rPr>
          <w:rFonts w:ascii="楷体_GB2312" w:eastAsia="楷体_GB2312" w:cs="楷体_GB2312"/>
          <w:color w:val="000000"/>
          <w:spacing w:val="-4"/>
          <w:kern w:val="0"/>
          <w:sz w:val="18"/>
          <w:szCs w:val="18"/>
          <w:lang w:val="zh-CN"/>
        </w:rPr>
        <w:t>0.05</w:t>
      </w:r>
      <w:r w:rsidRPr="00CE2B3A">
        <w:rPr>
          <w:rFonts w:ascii="楷体_GB2312" w:eastAsia="楷体_GB2312" w:cs="楷体_GB2312" w:hint="eastAsia"/>
          <w:color w:val="000000"/>
          <w:spacing w:val="-4"/>
          <w:kern w:val="0"/>
          <w:sz w:val="18"/>
          <w:szCs w:val="18"/>
          <w:lang w:val="zh-CN"/>
        </w:rPr>
        <w:t>）</w:t>
      </w:r>
      <w:r w:rsidRPr="00CE2B3A">
        <w:rPr>
          <w:rFonts w:ascii="楷体_GB2312" w:eastAsia="楷体_GB2312" w:cs="楷体_GB2312" w:hint="eastAsia"/>
          <w:color w:val="000000"/>
          <w:kern w:val="0"/>
          <w:sz w:val="18"/>
          <w:szCs w:val="18"/>
          <w:lang w:val="zh-CN"/>
        </w:rPr>
        <w:t>，且呈逐渐递增趋势。</w:t>
      </w:r>
      <w:r w:rsidRPr="00CE2B3A">
        <w:rPr>
          <w:rFonts w:ascii="黑体" w:eastAsia="黑体" w:cs="黑体" w:hint="eastAsia"/>
          <w:color w:val="000000"/>
          <w:kern w:val="0"/>
          <w:sz w:val="18"/>
          <w:szCs w:val="18"/>
          <w:lang w:val="zh-CN"/>
        </w:rPr>
        <w:t>结论：</w:t>
      </w:r>
      <w:r w:rsidRPr="00CE2B3A">
        <w:rPr>
          <w:rFonts w:ascii="楷体_GB2312" w:eastAsia="楷体_GB2312" w:cs="楷体_GB2312" w:hint="eastAsia"/>
          <w:color w:val="000000"/>
          <w:kern w:val="0"/>
          <w:sz w:val="18"/>
          <w:szCs w:val="18"/>
          <w:lang w:val="zh-CN"/>
        </w:rPr>
        <w:t>冰石长皮软膏拆方可有效增加慢性皮肤溃疡胶原沉淀，促进创面愈合，减轻创面组织中炎症因子的含量及促进血管内皮生长因子</w:t>
      </w:r>
      <w:r w:rsidRPr="00CE2B3A">
        <w:rPr>
          <w:rFonts w:ascii="楷体_GB2312" w:eastAsia="楷体_GB2312" w:cs="楷体_GB2312"/>
          <w:color w:val="000000"/>
          <w:kern w:val="0"/>
          <w:sz w:val="18"/>
          <w:szCs w:val="18"/>
          <w:lang w:val="zh-CN"/>
        </w:rPr>
        <w:t>VEGF</w:t>
      </w:r>
      <w:r w:rsidRPr="00CE2B3A">
        <w:rPr>
          <w:rFonts w:ascii="楷体_GB2312" w:eastAsia="楷体_GB2312" w:cs="楷体_GB2312" w:hint="eastAsia"/>
          <w:color w:val="000000"/>
          <w:kern w:val="0"/>
          <w:sz w:val="18"/>
          <w:szCs w:val="18"/>
          <w:lang w:val="zh-CN"/>
        </w:rPr>
        <w:t>的表达。</w:t>
      </w:r>
    </w:p>
    <w:p w14:paraId="4DCE49CC" w14:textId="77777777" w:rsidR="00CE2B3A" w:rsidRPr="00CE2B3A" w:rsidRDefault="00CE2B3A" w:rsidP="00CE2B3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E2B3A">
        <w:rPr>
          <w:rFonts w:ascii="黑体" w:eastAsia="黑体" w:cs="黑体"/>
          <w:color w:val="000000"/>
          <w:kern w:val="0"/>
          <w:sz w:val="18"/>
          <w:szCs w:val="18"/>
          <w:lang w:val="zh-CN"/>
        </w:rPr>
        <w:t>[</w:t>
      </w:r>
      <w:r w:rsidRPr="00CE2B3A">
        <w:rPr>
          <w:rFonts w:ascii="黑体" w:eastAsia="黑体" w:cs="黑体" w:hint="eastAsia"/>
          <w:color w:val="000000"/>
          <w:kern w:val="0"/>
          <w:sz w:val="18"/>
          <w:szCs w:val="18"/>
          <w:lang w:val="zh-CN"/>
        </w:rPr>
        <w:t>关键词</w:t>
      </w:r>
      <w:r w:rsidRPr="00CE2B3A">
        <w:rPr>
          <w:rFonts w:ascii="黑体" w:eastAsia="黑体" w:cs="黑体"/>
          <w:color w:val="000000"/>
          <w:kern w:val="0"/>
          <w:sz w:val="18"/>
          <w:szCs w:val="18"/>
          <w:lang w:val="zh-CN"/>
        </w:rPr>
        <w:t>]</w:t>
      </w:r>
      <w:r w:rsidRPr="00CE2B3A">
        <w:rPr>
          <w:rFonts w:ascii="楷体_GB2312" w:eastAsia="楷体_GB2312" w:cs="楷体_GB2312" w:hint="eastAsia"/>
          <w:color w:val="000000"/>
          <w:kern w:val="0"/>
          <w:sz w:val="18"/>
          <w:szCs w:val="18"/>
          <w:lang w:val="zh-CN"/>
        </w:rPr>
        <w:t>冰石长皮软膏拆方；皮肤；慢性溃疡；胶原沉淀；创面愈合；炎症因子；</w:t>
      </w:r>
      <w:r w:rsidRPr="00CE2B3A">
        <w:rPr>
          <w:rFonts w:ascii="楷体_GB2312" w:eastAsia="楷体_GB2312" w:cs="楷体_GB2312"/>
          <w:color w:val="000000"/>
          <w:kern w:val="0"/>
          <w:sz w:val="18"/>
          <w:szCs w:val="18"/>
          <w:lang w:val="zh-CN"/>
        </w:rPr>
        <w:t>VEGF</w:t>
      </w:r>
    </w:p>
    <w:p w14:paraId="7DF1ECAD" w14:textId="77777777" w:rsidR="00CE2B3A" w:rsidRPr="00CE2B3A" w:rsidRDefault="00CE2B3A" w:rsidP="00CE2B3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E2B3A">
        <w:rPr>
          <w:rFonts w:ascii="黑体" w:eastAsia="黑体" w:cs="黑体"/>
          <w:color w:val="000000"/>
          <w:kern w:val="0"/>
          <w:sz w:val="18"/>
          <w:szCs w:val="18"/>
          <w:lang w:val="zh-CN"/>
        </w:rPr>
        <w:t>[</w:t>
      </w:r>
      <w:r w:rsidRPr="00CE2B3A">
        <w:rPr>
          <w:rFonts w:ascii="黑体" w:eastAsia="黑体" w:cs="黑体" w:hint="eastAsia"/>
          <w:color w:val="000000"/>
          <w:kern w:val="0"/>
          <w:sz w:val="18"/>
          <w:szCs w:val="18"/>
          <w:lang w:val="zh-CN"/>
        </w:rPr>
        <w:t>中图分类号</w:t>
      </w:r>
      <w:r w:rsidRPr="00CE2B3A">
        <w:rPr>
          <w:rFonts w:ascii="黑体" w:eastAsia="黑体" w:cs="黑体"/>
          <w:color w:val="000000"/>
          <w:kern w:val="0"/>
          <w:sz w:val="18"/>
          <w:szCs w:val="18"/>
          <w:lang w:val="zh-CN"/>
        </w:rPr>
        <w:t>]</w:t>
      </w:r>
      <w:r w:rsidRPr="00CE2B3A">
        <w:rPr>
          <w:rFonts w:ascii="楷体_GB2312" w:eastAsia="楷体_GB2312" w:cs="楷体_GB2312"/>
          <w:color w:val="000000"/>
          <w:kern w:val="0"/>
          <w:sz w:val="18"/>
          <w:szCs w:val="18"/>
          <w:lang w:val="zh-CN"/>
        </w:rPr>
        <w:t xml:space="preserve">R632.1    </w:t>
      </w:r>
      <w:r w:rsidRPr="00CE2B3A">
        <w:rPr>
          <w:rFonts w:ascii="黑体" w:eastAsia="黑体" w:cs="黑体"/>
          <w:color w:val="000000"/>
          <w:kern w:val="0"/>
          <w:sz w:val="18"/>
          <w:szCs w:val="18"/>
          <w:lang w:val="zh-CN"/>
        </w:rPr>
        <w:t>[</w:t>
      </w:r>
      <w:r w:rsidRPr="00CE2B3A">
        <w:rPr>
          <w:rFonts w:ascii="黑体" w:eastAsia="黑体" w:cs="黑体" w:hint="eastAsia"/>
          <w:color w:val="000000"/>
          <w:kern w:val="0"/>
          <w:sz w:val="18"/>
          <w:szCs w:val="18"/>
          <w:lang w:val="zh-CN"/>
        </w:rPr>
        <w:t>文献标志码</w:t>
      </w:r>
      <w:r w:rsidRPr="00CE2B3A">
        <w:rPr>
          <w:rFonts w:ascii="黑体" w:eastAsia="黑体" w:cs="黑体"/>
          <w:color w:val="000000"/>
          <w:kern w:val="0"/>
          <w:sz w:val="18"/>
          <w:szCs w:val="18"/>
          <w:lang w:val="zh-CN"/>
        </w:rPr>
        <w:t>]</w:t>
      </w:r>
      <w:r w:rsidRPr="00CE2B3A">
        <w:rPr>
          <w:rFonts w:ascii="楷体_GB2312" w:eastAsia="楷体_GB2312" w:cs="楷体_GB2312"/>
          <w:color w:val="000000"/>
          <w:kern w:val="0"/>
          <w:sz w:val="18"/>
          <w:szCs w:val="18"/>
          <w:lang w:val="zh-CN"/>
        </w:rPr>
        <w:t xml:space="preserve">A   </w:t>
      </w:r>
      <w:r w:rsidRPr="00CE2B3A">
        <w:rPr>
          <w:rFonts w:ascii="黑体" w:eastAsia="黑体" w:cs="黑体"/>
          <w:color w:val="000000"/>
          <w:kern w:val="0"/>
          <w:sz w:val="18"/>
          <w:szCs w:val="18"/>
          <w:lang w:val="zh-CN"/>
        </w:rPr>
        <w:t xml:space="preserve"> [</w:t>
      </w:r>
      <w:r w:rsidRPr="00CE2B3A">
        <w:rPr>
          <w:rFonts w:ascii="黑体" w:eastAsia="黑体" w:cs="黑体" w:hint="eastAsia"/>
          <w:color w:val="000000"/>
          <w:kern w:val="0"/>
          <w:sz w:val="18"/>
          <w:szCs w:val="18"/>
          <w:lang w:val="zh-CN"/>
        </w:rPr>
        <w:t>文章编号</w:t>
      </w:r>
      <w:r w:rsidRPr="00CE2B3A">
        <w:rPr>
          <w:rFonts w:ascii="黑体" w:eastAsia="黑体" w:cs="黑体"/>
          <w:color w:val="000000"/>
          <w:kern w:val="0"/>
          <w:sz w:val="18"/>
          <w:szCs w:val="18"/>
          <w:lang w:val="zh-CN"/>
        </w:rPr>
        <w:t>]</w:t>
      </w:r>
      <w:r w:rsidRPr="00CE2B3A">
        <w:rPr>
          <w:rFonts w:ascii="楷体_GB2312" w:eastAsia="楷体_GB2312" w:cs="楷体_GB2312"/>
          <w:color w:val="000000"/>
          <w:kern w:val="0"/>
          <w:sz w:val="18"/>
          <w:szCs w:val="18"/>
          <w:lang w:val="zh-CN"/>
        </w:rPr>
        <w:t>1008-6455</w:t>
      </w:r>
      <w:r w:rsidRPr="00CE2B3A">
        <w:rPr>
          <w:rFonts w:ascii="楷体_GB2312" w:eastAsia="楷体_GB2312" w:cs="楷体_GB2312" w:hint="eastAsia"/>
          <w:color w:val="000000"/>
          <w:kern w:val="0"/>
          <w:sz w:val="18"/>
          <w:szCs w:val="18"/>
          <w:lang w:val="zh-CN"/>
        </w:rPr>
        <w:t>（</w:t>
      </w:r>
      <w:r w:rsidRPr="00CE2B3A">
        <w:rPr>
          <w:rFonts w:ascii="楷体_GB2312" w:eastAsia="楷体_GB2312" w:cs="楷体_GB2312"/>
          <w:color w:val="000000"/>
          <w:kern w:val="0"/>
          <w:sz w:val="18"/>
          <w:szCs w:val="18"/>
          <w:lang w:val="zh-CN"/>
        </w:rPr>
        <w:t>2022</w:t>
      </w:r>
      <w:r w:rsidRPr="00CE2B3A">
        <w:rPr>
          <w:rFonts w:ascii="楷体_GB2312" w:eastAsia="楷体_GB2312" w:cs="楷体_GB2312" w:hint="eastAsia"/>
          <w:color w:val="000000"/>
          <w:kern w:val="0"/>
          <w:sz w:val="18"/>
          <w:szCs w:val="18"/>
          <w:lang w:val="zh-CN"/>
        </w:rPr>
        <w:t>）</w:t>
      </w:r>
      <w:r w:rsidRPr="00CE2B3A">
        <w:rPr>
          <w:rFonts w:ascii="楷体_GB2312" w:eastAsia="楷体_GB2312" w:cs="楷体_GB2312"/>
          <w:color w:val="000000"/>
          <w:kern w:val="0"/>
          <w:sz w:val="18"/>
          <w:szCs w:val="18"/>
          <w:lang w:val="zh-CN"/>
        </w:rPr>
        <w:t>03-0090-06</w:t>
      </w:r>
    </w:p>
    <w:p w14:paraId="45119352" w14:textId="77777777" w:rsidR="00CE2B3A" w:rsidRPr="00CE2B3A" w:rsidRDefault="00CE2B3A" w:rsidP="00CE2B3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14:paraId="4E4D8EF9" w14:textId="77777777" w:rsidR="00CE2B3A" w:rsidRPr="00CE2B3A" w:rsidRDefault="00CE2B3A" w:rsidP="00CE2B3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CE2B3A">
        <w:rPr>
          <w:rFonts w:ascii="ITC Avant Garde Gothic Demi" w:eastAsia="方正小标宋_GBK" w:hAnsi="ITC Avant Garde Gothic Demi" w:cs="ITC Avant Garde Gothic Demi"/>
          <w:color w:val="920883"/>
          <w:kern w:val="0"/>
          <w:sz w:val="24"/>
          <w:szCs w:val="24"/>
        </w:rPr>
        <w:t>Effects of Bingshi Changpi Ointment on Collagen Deposition,Inflammatory Factors and Vegf Protein Levels in Rats with Chronic Skin Ulcer</w:t>
      </w:r>
    </w:p>
    <w:p w14:paraId="1072CCAA" w14:textId="77777777" w:rsidR="00CE2B3A" w:rsidRPr="00CE2B3A" w:rsidRDefault="00CE2B3A" w:rsidP="00CE2B3A">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CE2B3A">
        <w:rPr>
          <w:rFonts w:ascii="方正兰亭中黑_GBK" w:eastAsia="方正兰亭中黑_GBK" w:cs="方正兰亭中黑_GBK"/>
          <w:color w:val="000000"/>
          <w:kern w:val="0"/>
          <w:sz w:val="18"/>
          <w:szCs w:val="18"/>
        </w:rPr>
        <w:t>WANG Lei,LI Yan</w:t>
      </w:r>
    </w:p>
    <w:p w14:paraId="1F223FF2" w14:textId="77777777" w:rsidR="00CE2B3A" w:rsidRPr="00CE2B3A" w:rsidRDefault="00CE2B3A" w:rsidP="00CE2B3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CE2B3A">
        <w:rPr>
          <w:rFonts w:ascii="Times New Roman" w:eastAsia="方正小标宋_GBK" w:hAnsi="Times New Roman" w:cs="Times New Roman"/>
          <w:color w:val="000000"/>
          <w:kern w:val="0"/>
          <w:sz w:val="19"/>
          <w:szCs w:val="19"/>
        </w:rPr>
        <w:t>(Department of Traditional Chinese Medicine, the Ninth People's Hospital Affiliated to the Medical College of Shanghai Jiaotong University,Shanghai 200125,China)</w:t>
      </w:r>
    </w:p>
    <w:p w14:paraId="7FFBE480" w14:textId="77777777" w:rsidR="00CE2B3A" w:rsidRPr="00CE2B3A" w:rsidRDefault="00CE2B3A" w:rsidP="00CE2B3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7D7A0E8A" w14:textId="77777777" w:rsidR="00CE2B3A" w:rsidRPr="00CE2B3A" w:rsidRDefault="00CE2B3A" w:rsidP="00CE2B3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CE2B3A">
        <w:rPr>
          <w:rFonts w:ascii="Didot HTF-B06-" w:eastAsia="方正小标宋_GBK" w:hAnsi="Didot HTF-B06-" w:cs="Didot HTF-B06-"/>
          <w:b/>
          <w:bCs/>
          <w:color w:val="000000"/>
          <w:kern w:val="0"/>
          <w:sz w:val="19"/>
          <w:szCs w:val="19"/>
        </w:rPr>
        <w:t>Abstract: Objective</w:t>
      </w:r>
      <w:r w:rsidRPr="00CE2B3A">
        <w:rPr>
          <w:rFonts w:ascii="Times New Roman" w:eastAsia="方正小标宋_GBK" w:hAnsi="Times New Roman" w:cs="Times New Roman"/>
          <w:color w:val="000000"/>
          <w:kern w:val="0"/>
          <w:sz w:val="19"/>
          <w:szCs w:val="19"/>
        </w:rPr>
        <w:t xml:space="preserve"> To explore the effects of Bingshi Changpi ointment on collagen precipitation, inflammatory factors and VEGF protein levels in rats with chronic skin ulcer. </w:t>
      </w:r>
      <w:r w:rsidRPr="00CE2B3A">
        <w:rPr>
          <w:rFonts w:ascii="Didot HTF-B06-" w:eastAsia="方正小标宋_GBK" w:hAnsi="Didot HTF-B06-" w:cs="Didot HTF-B06-"/>
          <w:b/>
          <w:bCs/>
          <w:color w:val="000000"/>
          <w:kern w:val="0"/>
          <w:sz w:val="19"/>
          <w:szCs w:val="19"/>
        </w:rPr>
        <w:t>Methods</w:t>
      </w:r>
      <w:r w:rsidRPr="00CE2B3A">
        <w:rPr>
          <w:rFonts w:ascii="Times New Roman" w:eastAsia="方正小标宋_GBK" w:hAnsi="Times New Roman" w:cs="Times New Roman"/>
          <w:color w:val="000000"/>
          <w:kern w:val="0"/>
          <w:sz w:val="19"/>
          <w:szCs w:val="19"/>
        </w:rPr>
        <w:t xml:space="preserve"> The 75 mice used in the experiment were randomly divided into 5 groups (n=15),which were blank group, model group, original formula group, disassembled formula group and Western medicine group. The blank group made ordinary ulcer wound model, and the other 4 groups made chronic ulcer wound model. Rats in the blank group and the model group were applied with normal saline gauze strips, rats in the original formula group were applied with Bingshi Changpi ointment, rats in the simplified group were applied with Bingshi Changpi ointment, rats in the western medicine group were applied with vaseline oil gauze strips. The general state, wound area and healing rate of rats in each group were observed. The morphological changes of wound tissue in each group were compared by HE staining, and the inflammatory factors IL-8 and TNF in wound serum of rats in each group were detected by ELISA-</w:t>
      </w:r>
      <w:r w:rsidRPr="00CE2B3A">
        <w:rPr>
          <w:rFonts w:ascii="Times New Roman" w:eastAsia="方正小标宋_GBK" w:hAnsi="Times New Roman" w:cs="Times New Roman"/>
          <w:color w:val="000000"/>
          <w:kern w:val="0"/>
          <w:sz w:val="19"/>
          <w:szCs w:val="19"/>
          <w:lang w:val="zh-CN"/>
        </w:rPr>
        <w:t>α</w:t>
      </w:r>
      <w:r w:rsidRPr="00CE2B3A">
        <w:rPr>
          <w:rFonts w:ascii="Times New Roman" w:eastAsia="方正小标宋_GBK" w:hAnsi="Times New Roman" w:cs="Times New Roman"/>
          <w:color w:val="000000"/>
          <w:kern w:val="0"/>
          <w:sz w:val="19"/>
          <w:szCs w:val="19"/>
        </w:rPr>
        <w:t xml:space="preserve"> The expression of VEGF protein and mRNA in rat tissues was detected by Western blot and RT-PCR. </w:t>
      </w:r>
      <w:r w:rsidRPr="00CE2B3A">
        <w:rPr>
          <w:rFonts w:ascii="Didot HTF-B06-" w:eastAsia="方正小标宋_GBK" w:hAnsi="Didot HTF-B06-" w:cs="Didot HTF-B06-"/>
          <w:b/>
          <w:bCs/>
          <w:color w:val="000000"/>
          <w:kern w:val="0"/>
          <w:sz w:val="19"/>
          <w:szCs w:val="19"/>
        </w:rPr>
        <w:t xml:space="preserve">Results </w:t>
      </w:r>
      <w:r w:rsidRPr="00CE2B3A">
        <w:rPr>
          <w:rFonts w:ascii="Times New Roman" w:eastAsia="方正小标宋_GBK" w:hAnsi="Times New Roman" w:cs="Times New Roman"/>
          <w:color w:val="000000"/>
          <w:kern w:val="0"/>
          <w:sz w:val="19"/>
          <w:szCs w:val="19"/>
        </w:rPr>
        <w:t xml:space="preserve">After modeling, the general condition of the rats in each group became worse; when the drug was administered, the color of the wound surface of the rats became darker, and the granulation tissue was relatively reduced. After modeling, the wound area model group </w:t>
      </w:r>
      <w:r w:rsidRPr="00CE2B3A">
        <w:rPr>
          <w:rFonts w:ascii="宋体" w:eastAsia="宋体" w:hAnsi="Times New Roman" w:cs="宋体" w:hint="eastAsia"/>
          <w:color w:val="000000"/>
          <w:kern w:val="0"/>
          <w:sz w:val="19"/>
          <w:szCs w:val="19"/>
        </w:rPr>
        <w:t>＜</w:t>
      </w:r>
      <w:r w:rsidRPr="00CE2B3A">
        <w:rPr>
          <w:rFonts w:ascii="Times New Roman" w:eastAsia="方正小标宋_GBK" w:hAnsi="Times New Roman" w:cs="Times New Roman"/>
          <w:color w:val="000000"/>
          <w:kern w:val="0"/>
          <w:sz w:val="19"/>
          <w:szCs w:val="19"/>
        </w:rPr>
        <w:t xml:space="preserve"> original recipe group </w:t>
      </w:r>
      <w:r w:rsidRPr="00CE2B3A">
        <w:rPr>
          <w:rFonts w:ascii="宋体" w:eastAsia="宋体" w:hAnsi="Times New Roman" w:cs="宋体" w:hint="eastAsia"/>
          <w:color w:val="000000"/>
          <w:kern w:val="0"/>
          <w:sz w:val="19"/>
          <w:szCs w:val="19"/>
        </w:rPr>
        <w:t>＜</w:t>
      </w:r>
      <w:r w:rsidRPr="00CE2B3A">
        <w:rPr>
          <w:rFonts w:ascii="Times New Roman" w:eastAsia="方正小标宋_GBK" w:hAnsi="Times New Roman" w:cs="Times New Roman"/>
          <w:color w:val="000000"/>
          <w:kern w:val="0"/>
          <w:sz w:val="19"/>
          <w:szCs w:val="19"/>
        </w:rPr>
        <w:t xml:space="preserve"> disassembled recipe group </w:t>
      </w:r>
      <w:r w:rsidRPr="00CE2B3A">
        <w:rPr>
          <w:rFonts w:ascii="宋体" w:eastAsia="宋体" w:hAnsi="Times New Roman" w:cs="宋体" w:hint="eastAsia"/>
          <w:color w:val="000000"/>
          <w:kern w:val="0"/>
          <w:sz w:val="19"/>
          <w:szCs w:val="19"/>
        </w:rPr>
        <w:t>＜</w:t>
      </w:r>
      <w:r w:rsidRPr="00CE2B3A">
        <w:rPr>
          <w:rFonts w:ascii="Times New Roman" w:eastAsia="方正小标宋_GBK" w:hAnsi="Times New Roman" w:cs="Times New Roman"/>
          <w:color w:val="000000"/>
          <w:kern w:val="0"/>
          <w:sz w:val="19"/>
          <w:szCs w:val="19"/>
        </w:rPr>
        <w:t xml:space="preserve"> western medicine group, but the healing rate of the original recipe group </w:t>
      </w:r>
      <w:r w:rsidRPr="00CE2B3A">
        <w:rPr>
          <w:rFonts w:ascii="宋体" w:eastAsia="宋体" w:hAnsi="Times New Roman" w:cs="宋体" w:hint="eastAsia"/>
          <w:color w:val="000000"/>
          <w:kern w:val="0"/>
          <w:sz w:val="19"/>
          <w:szCs w:val="19"/>
        </w:rPr>
        <w:t>＞</w:t>
      </w:r>
      <w:r w:rsidRPr="00CE2B3A">
        <w:rPr>
          <w:rFonts w:ascii="Times New Roman" w:eastAsia="方正小标宋_GBK" w:hAnsi="Times New Roman" w:cs="Times New Roman"/>
          <w:color w:val="000000"/>
          <w:kern w:val="0"/>
          <w:sz w:val="19"/>
          <w:szCs w:val="19"/>
        </w:rPr>
        <w:t xml:space="preserve"> disassembled recipe group </w:t>
      </w:r>
      <w:r w:rsidRPr="00CE2B3A">
        <w:rPr>
          <w:rFonts w:ascii="宋体" w:eastAsia="宋体" w:hAnsi="Times New Roman" w:cs="宋体" w:hint="eastAsia"/>
          <w:color w:val="000000"/>
          <w:kern w:val="0"/>
          <w:sz w:val="19"/>
          <w:szCs w:val="19"/>
        </w:rPr>
        <w:t>＞</w:t>
      </w:r>
      <w:r w:rsidRPr="00CE2B3A">
        <w:rPr>
          <w:rFonts w:ascii="Times New Roman" w:eastAsia="方正小标宋_GBK" w:hAnsi="Times New Roman" w:cs="Times New Roman"/>
          <w:color w:val="000000"/>
          <w:kern w:val="0"/>
          <w:sz w:val="19"/>
          <w:szCs w:val="19"/>
        </w:rPr>
        <w:t xml:space="preserve"> western medicine group </w:t>
      </w:r>
      <w:r w:rsidRPr="00CE2B3A">
        <w:rPr>
          <w:rFonts w:ascii="宋体" w:eastAsia="宋体" w:hAnsi="Times New Roman" w:cs="宋体" w:hint="eastAsia"/>
          <w:color w:val="000000"/>
          <w:kern w:val="0"/>
          <w:sz w:val="19"/>
          <w:szCs w:val="19"/>
        </w:rPr>
        <w:t>＞</w:t>
      </w:r>
      <w:r w:rsidRPr="00CE2B3A">
        <w:rPr>
          <w:rFonts w:ascii="Times New Roman" w:eastAsia="方正小标宋_GBK" w:hAnsi="Times New Roman" w:cs="Times New Roman"/>
          <w:color w:val="000000"/>
          <w:kern w:val="0"/>
          <w:sz w:val="19"/>
          <w:szCs w:val="19"/>
        </w:rPr>
        <w:t xml:space="preserve"> model group, the difference was statistically significant (P</w:t>
      </w:r>
      <w:r w:rsidRPr="00CE2B3A">
        <w:rPr>
          <w:rFonts w:ascii="宋体" w:eastAsia="宋体" w:hAnsi="Times New Roman" w:cs="宋体" w:hint="eastAsia"/>
          <w:color w:val="000000"/>
          <w:kern w:val="0"/>
          <w:sz w:val="19"/>
          <w:szCs w:val="19"/>
        </w:rPr>
        <w:t>＜</w:t>
      </w:r>
      <w:r w:rsidRPr="00CE2B3A">
        <w:rPr>
          <w:rFonts w:ascii="Times New Roman" w:eastAsia="方正小标宋_GBK" w:hAnsi="Times New Roman" w:cs="Times New Roman"/>
          <w:color w:val="000000"/>
          <w:kern w:val="0"/>
          <w:sz w:val="19"/>
          <w:szCs w:val="19"/>
        </w:rPr>
        <w:t>0.05). Compared with the histopathology of the wounds of the rats in the model group, the wounds and inflammatory cell infiltration in the tissues of the western medicine group, the disassembled prescription group and the original prescription group gradually decreased, while the number of capillaries in the tissues gradually increased. On the 3rd and 7th day of administration, the contents of inflammatory factors IL-8 and TNF-</w:t>
      </w:r>
      <w:r w:rsidRPr="00CE2B3A">
        <w:rPr>
          <w:rFonts w:ascii="Times New Roman" w:eastAsia="方正小标宋_GBK" w:hAnsi="Times New Roman" w:cs="Times New Roman"/>
          <w:color w:val="000000"/>
          <w:kern w:val="0"/>
          <w:sz w:val="19"/>
          <w:szCs w:val="19"/>
          <w:lang w:val="zh-CN"/>
        </w:rPr>
        <w:t>α</w:t>
      </w:r>
      <w:r w:rsidRPr="00CE2B3A">
        <w:rPr>
          <w:rFonts w:ascii="Times New Roman" w:eastAsia="方正小标宋_GBK" w:hAnsi="Times New Roman" w:cs="Times New Roman"/>
          <w:color w:val="000000"/>
          <w:kern w:val="0"/>
          <w:sz w:val="19"/>
          <w:szCs w:val="19"/>
        </w:rPr>
        <w:t xml:space="preserve"> in the wounds of the western medicine group, the disassembled prescription group and the original prescription group were lower than those of the model group (P</w:t>
      </w:r>
      <w:r w:rsidRPr="00CE2B3A">
        <w:rPr>
          <w:rFonts w:ascii="宋体" w:eastAsia="宋体" w:hAnsi="Times New Roman" w:cs="宋体" w:hint="eastAsia"/>
          <w:color w:val="000000"/>
          <w:kern w:val="0"/>
          <w:sz w:val="19"/>
          <w:szCs w:val="19"/>
        </w:rPr>
        <w:t>＜</w:t>
      </w:r>
      <w:r w:rsidRPr="00CE2B3A">
        <w:rPr>
          <w:rFonts w:ascii="Times New Roman" w:eastAsia="方正小标宋_GBK" w:hAnsi="Times New Roman" w:cs="Times New Roman"/>
          <w:color w:val="000000"/>
          <w:kern w:val="0"/>
          <w:sz w:val="19"/>
          <w:szCs w:val="19"/>
        </w:rPr>
        <w:t xml:space="preserve">0.05), and showed a gradually decreasing trend. The results of VEGF protein and mRNA showed that the expressions of VEGF protein and mRNA in the wound tissue of the western medicine group, the split prescription group and the original prescription group were significantly </w:t>
      </w:r>
      <w:r w:rsidRPr="00CE2B3A">
        <w:rPr>
          <w:rFonts w:ascii="Times New Roman" w:eastAsia="方正小标宋_GBK" w:hAnsi="Times New Roman" w:cs="Times New Roman"/>
          <w:color w:val="000000"/>
          <w:kern w:val="0"/>
          <w:sz w:val="19"/>
          <w:szCs w:val="19"/>
        </w:rPr>
        <w:lastRenderedPageBreak/>
        <w:t>higher than those of the model group (P</w:t>
      </w:r>
      <w:r w:rsidRPr="00CE2B3A">
        <w:rPr>
          <w:rFonts w:ascii="宋体" w:eastAsia="宋体" w:hAnsi="Times New Roman" w:cs="宋体" w:hint="eastAsia"/>
          <w:color w:val="000000"/>
          <w:kern w:val="0"/>
          <w:sz w:val="19"/>
          <w:szCs w:val="19"/>
        </w:rPr>
        <w:t>＜</w:t>
      </w:r>
      <w:r w:rsidRPr="00CE2B3A">
        <w:rPr>
          <w:rFonts w:ascii="Times New Roman" w:eastAsia="方正小标宋_GBK" w:hAnsi="Times New Roman" w:cs="Times New Roman"/>
          <w:color w:val="000000"/>
          <w:kern w:val="0"/>
          <w:sz w:val="19"/>
          <w:szCs w:val="19"/>
        </w:rPr>
        <w:t xml:space="preserve">0.05), and showed a gradual increasing trend. </w:t>
      </w:r>
      <w:r w:rsidRPr="00CE2B3A">
        <w:rPr>
          <w:rFonts w:ascii="Didot HTF-B06-" w:eastAsia="方正小标宋_GBK" w:hAnsi="Didot HTF-B06-" w:cs="Didot HTF-B06-"/>
          <w:b/>
          <w:bCs/>
          <w:color w:val="000000"/>
          <w:kern w:val="0"/>
          <w:sz w:val="19"/>
          <w:szCs w:val="19"/>
        </w:rPr>
        <w:t>Conclusion</w:t>
      </w:r>
      <w:r w:rsidRPr="00CE2B3A">
        <w:rPr>
          <w:rFonts w:ascii="Times New Roman" w:eastAsia="方正小标宋_GBK" w:hAnsi="Times New Roman" w:cs="Times New Roman"/>
          <w:color w:val="000000"/>
          <w:kern w:val="0"/>
          <w:sz w:val="19"/>
          <w:szCs w:val="19"/>
        </w:rPr>
        <w:t xml:space="preserve"> Bingshi Changpi ointment can effectively increase collagen deposition in chronic skin ulcer, promote wound healing, reduce the content of inflammatory factors and promote the expression of vascular endothelial growth factor VEGF.</w:t>
      </w:r>
    </w:p>
    <w:p w14:paraId="3BA1F469" w14:textId="4E8CB0B4" w:rsidR="00BA7C01" w:rsidRPr="00CE2B3A" w:rsidRDefault="00CE2B3A" w:rsidP="00CE2B3A">
      <w:r w:rsidRPr="00CE2B3A">
        <w:rPr>
          <w:rFonts w:ascii="Didot HTF-B06-" w:eastAsia="方正小标宋_GBK" w:hAnsi="Didot HTF-B06-" w:cs="Didot HTF-B06-"/>
          <w:b/>
          <w:bCs/>
          <w:color w:val="000000"/>
          <w:kern w:val="0"/>
          <w:sz w:val="19"/>
          <w:szCs w:val="19"/>
        </w:rPr>
        <w:t>Key words:</w:t>
      </w:r>
      <w:r w:rsidRPr="00CE2B3A">
        <w:rPr>
          <w:rFonts w:ascii="Times New Roman" w:eastAsia="方正小标宋_GBK" w:hAnsi="Times New Roman" w:cs="Times New Roman"/>
          <w:color w:val="000000"/>
          <w:kern w:val="0"/>
          <w:sz w:val="19"/>
          <w:szCs w:val="19"/>
        </w:rPr>
        <w:t xml:space="preserve"> Bingshi Changpi ointment; skin; chronic ulcer; collagen deposition; wound healing; inflammatory factors; VEGF</w:t>
      </w:r>
    </w:p>
    <w:sectPr w:rsidR="00BA7C01" w:rsidRPr="00CE2B3A" w:rsidSect="00EA2BF0">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2AAE7" w14:textId="77777777" w:rsidR="00CB524F" w:rsidRDefault="00CB524F" w:rsidP="00D23F7F">
      <w:r>
        <w:separator/>
      </w:r>
    </w:p>
  </w:endnote>
  <w:endnote w:type="continuationSeparator" w:id="0">
    <w:p w14:paraId="6B19A5BB" w14:textId="77777777" w:rsidR="00CB524F" w:rsidRDefault="00CB524F"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C7A92" w14:textId="77777777" w:rsidR="00CB524F" w:rsidRDefault="00CB524F" w:rsidP="00D23F7F">
      <w:r>
        <w:separator/>
      </w:r>
    </w:p>
  </w:footnote>
  <w:footnote w:type="continuationSeparator" w:id="0">
    <w:p w14:paraId="5E7AB6CB" w14:textId="77777777" w:rsidR="00CB524F" w:rsidRDefault="00CB524F"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46274"/>
    <w:rsid w:val="00073129"/>
    <w:rsid w:val="0015046F"/>
    <w:rsid w:val="001A0B15"/>
    <w:rsid w:val="001A1019"/>
    <w:rsid w:val="00263E1B"/>
    <w:rsid w:val="0029201E"/>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C6447"/>
    <w:rsid w:val="005D305A"/>
    <w:rsid w:val="00625FE7"/>
    <w:rsid w:val="00647A10"/>
    <w:rsid w:val="00683D5C"/>
    <w:rsid w:val="006C275C"/>
    <w:rsid w:val="00745F53"/>
    <w:rsid w:val="00770B65"/>
    <w:rsid w:val="007C294F"/>
    <w:rsid w:val="00822E2C"/>
    <w:rsid w:val="00866941"/>
    <w:rsid w:val="008D3F44"/>
    <w:rsid w:val="008E2730"/>
    <w:rsid w:val="009109D7"/>
    <w:rsid w:val="00931856"/>
    <w:rsid w:val="009910A6"/>
    <w:rsid w:val="009E111D"/>
    <w:rsid w:val="00A31D12"/>
    <w:rsid w:val="00A77B8E"/>
    <w:rsid w:val="00AD33AA"/>
    <w:rsid w:val="00B80045"/>
    <w:rsid w:val="00BA1089"/>
    <w:rsid w:val="00BA18EC"/>
    <w:rsid w:val="00BA7C01"/>
    <w:rsid w:val="00BE48B2"/>
    <w:rsid w:val="00C412BA"/>
    <w:rsid w:val="00C4673F"/>
    <w:rsid w:val="00C85D9D"/>
    <w:rsid w:val="00CA62A7"/>
    <w:rsid w:val="00CB3243"/>
    <w:rsid w:val="00CB524F"/>
    <w:rsid w:val="00CC0563"/>
    <w:rsid w:val="00CD1387"/>
    <w:rsid w:val="00CE2B3A"/>
    <w:rsid w:val="00D16763"/>
    <w:rsid w:val="00D23F7F"/>
    <w:rsid w:val="00DF5338"/>
    <w:rsid w:val="00E14262"/>
    <w:rsid w:val="00ED5DCC"/>
    <w:rsid w:val="00EE2922"/>
    <w:rsid w:val="00F42929"/>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656</TotalTime>
  <Pages>2</Pages>
  <Words>624</Words>
  <Characters>3563</Characters>
  <Application>Microsoft Office Word</Application>
  <DocSecurity>0</DocSecurity>
  <Lines>29</Lines>
  <Paragraphs>8</Paragraphs>
  <ScaleCrop>false</ScaleCrop>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68</cp:revision>
  <dcterms:created xsi:type="dcterms:W3CDTF">2022-03-07T01:53:00Z</dcterms:created>
  <dcterms:modified xsi:type="dcterms:W3CDTF">2022-04-07T07:28:00Z</dcterms:modified>
</cp:coreProperties>
</file>