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C41EE" w14:textId="77777777" w:rsidR="007E70D7" w:rsidRPr="007E70D7" w:rsidRDefault="007E70D7" w:rsidP="007E70D7">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7E70D7">
        <w:rPr>
          <w:rFonts w:ascii="方正小标宋_GBK" w:eastAsia="方正小标宋_GBK" w:cs="方正小标宋_GBK"/>
          <w:color w:val="920883"/>
          <w:kern w:val="0"/>
          <w:sz w:val="30"/>
          <w:szCs w:val="30"/>
          <w:lang w:val="zh-CN"/>
        </w:rPr>
        <w:t>PRP</w:t>
      </w:r>
      <w:r w:rsidRPr="007E70D7">
        <w:rPr>
          <w:rFonts w:ascii="方正小标宋_GBK" w:eastAsia="方正小标宋_GBK" w:cs="方正小标宋_GBK" w:hint="eastAsia"/>
          <w:color w:val="920883"/>
          <w:kern w:val="0"/>
          <w:sz w:val="30"/>
          <w:szCs w:val="30"/>
          <w:lang w:val="zh-CN"/>
        </w:rPr>
        <w:t>凝胶联合莫匹罗星对小面积Ⅲ度烧伤患者肉芽组织中</w:t>
      </w:r>
      <w:r w:rsidRPr="007E70D7">
        <w:rPr>
          <w:rFonts w:ascii="方正小标宋_GBK" w:eastAsia="方正小标宋_GBK" w:cs="方正小标宋_GBK"/>
          <w:color w:val="920883"/>
          <w:kern w:val="0"/>
          <w:sz w:val="30"/>
          <w:szCs w:val="30"/>
          <w:lang w:val="zh-CN"/>
        </w:rPr>
        <w:t>TIMP-1</w:t>
      </w:r>
      <w:r w:rsidRPr="007E70D7">
        <w:rPr>
          <w:rFonts w:ascii="方正小标宋_GBK" w:eastAsia="方正小标宋_GBK" w:cs="方正小标宋_GBK" w:hint="eastAsia"/>
          <w:color w:val="920883"/>
          <w:kern w:val="0"/>
          <w:sz w:val="30"/>
          <w:szCs w:val="30"/>
          <w:lang w:val="zh-CN"/>
        </w:rPr>
        <w:t>水平的影响</w:t>
      </w:r>
    </w:p>
    <w:p w14:paraId="275A0FC5" w14:textId="77777777" w:rsidR="007E70D7" w:rsidRPr="007E70D7" w:rsidRDefault="007E70D7" w:rsidP="007E70D7">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7E70D7">
        <w:rPr>
          <w:rFonts w:ascii="方正楷体_GBK" w:eastAsia="方正楷体_GBK" w:cs="方正楷体_GBK" w:hint="eastAsia"/>
          <w:color w:val="000000"/>
          <w:kern w:val="0"/>
          <w:sz w:val="24"/>
          <w:szCs w:val="24"/>
          <w:lang w:val="zh-CN"/>
        </w:rPr>
        <w:t>吴海东</w:t>
      </w:r>
      <w:r w:rsidRPr="007E70D7">
        <w:rPr>
          <w:rFonts w:ascii="方正楷体_GBK" w:eastAsia="方正楷体_GBK" w:cs="方正楷体_GBK"/>
          <w:color w:val="000000"/>
          <w:kern w:val="0"/>
          <w:sz w:val="24"/>
          <w:szCs w:val="24"/>
          <w:vertAlign w:val="superscript"/>
          <w:lang w:val="zh-CN"/>
        </w:rPr>
        <w:t>1</w:t>
      </w:r>
      <w:r w:rsidRPr="007E70D7">
        <w:rPr>
          <w:rFonts w:ascii="方正楷体_GBK" w:eastAsia="方正楷体_GBK" w:cs="方正楷体_GBK" w:hint="eastAsia"/>
          <w:color w:val="000000"/>
          <w:kern w:val="0"/>
          <w:sz w:val="24"/>
          <w:szCs w:val="24"/>
          <w:lang w:val="zh-CN"/>
        </w:rPr>
        <w:t>，刘</w:t>
      </w:r>
      <w:r w:rsidRPr="007E70D7">
        <w:rPr>
          <w:rFonts w:ascii="方正楷体_GBK" w:eastAsia="方正楷体_GBK" w:cs="方正楷体_GBK"/>
          <w:color w:val="000000"/>
          <w:kern w:val="0"/>
          <w:sz w:val="24"/>
          <w:szCs w:val="24"/>
          <w:lang w:val="zh-CN"/>
        </w:rPr>
        <w:t xml:space="preserve"> </w:t>
      </w:r>
      <w:r w:rsidRPr="007E70D7">
        <w:rPr>
          <w:rFonts w:ascii="方正楷体_GBK" w:eastAsia="方正楷体_GBK" w:cs="方正楷体_GBK" w:hint="eastAsia"/>
          <w:color w:val="000000"/>
          <w:kern w:val="0"/>
          <w:sz w:val="24"/>
          <w:szCs w:val="24"/>
          <w:lang w:val="zh-CN"/>
        </w:rPr>
        <w:t>丹</w:t>
      </w:r>
      <w:r w:rsidRPr="007E70D7">
        <w:rPr>
          <w:rFonts w:ascii="方正楷体_GBK" w:eastAsia="方正楷体_GBK" w:cs="方正楷体_GBK"/>
          <w:color w:val="000000"/>
          <w:kern w:val="0"/>
          <w:sz w:val="24"/>
          <w:szCs w:val="24"/>
          <w:vertAlign w:val="superscript"/>
          <w:lang w:val="zh-CN"/>
        </w:rPr>
        <w:t>2</w:t>
      </w:r>
      <w:r w:rsidRPr="007E70D7">
        <w:rPr>
          <w:rFonts w:ascii="方正楷体_GBK" w:eastAsia="方正楷体_GBK" w:cs="方正楷体_GBK" w:hint="eastAsia"/>
          <w:color w:val="000000"/>
          <w:kern w:val="0"/>
          <w:sz w:val="24"/>
          <w:szCs w:val="24"/>
          <w:lang w:val="zh-CN"/>
        </w:rPr>
        <w:t>，黄</w:t>
      </w:r>
      <w:r w:rsidRPr="007E70D7">
        <w:rPr>
          <w:rFonts w:ascii="方正楷体_GBK" w:eastAsia="方正楷体_GBK" w:cs="方正楷体_GBK"/>
          <w:color w:val="000000"/>
          <w:kern w:val="0"/>
          <w:sz w:val="24"/>
          <w:szCs w:val="24"/>
          <w:lang w:val="zh-CN"/>
        </w:rPr>
        <w:t xml:space="preserve"> </w:t>
      </w:r>
      <w:r w:rsidRPr="007E70D7">
        <w:rPr>
          <w:rFonts w:ascii="方正楷体_GBK" w:eastAsia="方正楷体_GBK" w:cs="方正楷体_GBK" w:hint="eastAsia"/>
          <w:color w:val="000000"/>
          <w:kern w:val="0"/>
          <w:sz w:val="24"/>
          <w:szCs w:val="24"/>
          <w:lang w:val="zh-CN"/>
        </w:rPr>
        <w:t>瑛</w:t>
      </w:r>
      <w:r w:rsidRPr="007E70D7">
        <w:rPr>
          <w:rFonts w:ascii="方正楷体_GBK" w:eastAsia="方正楷体_GBK" w:cs="方正楷体_GBK"/>
          <w:color w:val="000000"/>
          <w:kern w:val="0"/>
          <w:sz w:val="24"/>
          <w:szCs w:val="24"/>
          <w:vertAlign w:val="superscript"/>
          <w:lang w:val="zh-CN"/>
        </w:rPr>
        <w:t>1</w:t>
      </w:r>
      <w:r w:rsidRPr="007E70D7">
        <w:rPr>
          <w:rFonts w:ascii="方正楷体_GBK" w:eastAsia="方正楷体_GBK" w:cs="方正楷体_GBK" w:hint="eastAsia"/>
          <w:color w:val="000000"/>
          <w:kern w:val="0"/>
          <w:sz w:val="24"/>
          <w:szCs w:val="24"/>
          <w:lang w:val="zh-CN"/>
        </w:rPr>
        <w:t>，贺</w:t>
      </w:r>
      <w:r w:rsidRPr="007E70D7">
        <w:rPr>
          <w:rFonts w:ascii="方正楷体_GBK" w:eastAsia="方正楷体_GBK" w:cs="方正楷体_GBK"/>
          <w:color w:val="000000"/>
          <w:kern w:val="0"/>
          <w:sz w:val="24"/>
          <w:szCs w:val="24"/>
          <w:lang w:val="zh-CN"/>
        </w:rPr>
        <w:t xml:space="preserve"> </w:t>
      </w:r>
      <w:r w:rsidRPr="007E70D7">
        <w:rPr>
          <w:rFonts w:ascii="方正楷体_GBK" w:eastAsia="方正楷体_GBK" w:cs="方正楷体_GBK" w:hint="eastAsia"/>
          <w:color w:val="000000"/>
          <w:kern w:val="0"/>
          <w:sz w:val="24"/>
          <w:szCs w:val="24"/>
          <w:lang w:val="zh-CN"/>
        </w:rPr>
        <w:t>胜</w:t>
      </w:r>
      <w:r w:rsidRPr="007E70D7">
        <w:rPr>
          <w:rFonts w:ascii="方正楷体_GBK" w:eastAsia="方正楷体_GBK" w:cs="方正楷体_GBK"/>
          <w:color w:val="000000"/>
          <w:kern w:val="0"/>
          <w:sz w:val="24"/>
          <w:szCs w:val="24"/>
          <w:vertAlign w:val="superscript"/>
          <w:lang w:val="zh-CN"/>
        </w:rPr>
        <w:t>1</w:t>
      </w:r>
      <w:r w:rsidRPr="007E70D7">
        <w:rPr>
          <w:rFonts w:ascii="方正楷体_GBK" w:eastAsia="方正楷体_GBK" w:cs="方正楷体_GBK" w:hint="eastAsia"/>
          <w:color w:val="000000"/>
          <w:kern w:val="0"/>
          <w:sz w:val="24"/>
          <w:szCs w:val="24"/>
          <w:lang w:val="zh-CN"/>
        </w:rPr>
        <w:t>，张</w:t>
      </w:r>
      <w:r w:rsidRPr="007E70D7">
        <w:rPr>
          <w:rFonts w:ascii="方正楷体_GBK" w:eastAsia="方正楷体_GBK" w:cs="方正楷体_GBK"/>
          <w:color w:val="000000"/>
          <w:kern w:val="0"/>
          <w:sz w:val="24"/>
          <w:szCs w:val="24"/>
          <w:lang w:val="zh-CN"/>
        </w:rPr>
        <w:t xml:space="preserve"> </w:t>
      </w:r>
      <w:r w:rsidRPr="007E70D7">
        <w:rPr>
          <w:rFonts w:ascii="方正楷体_GBK" w:eastAsia="方正楷体_GBK" w:cs="方正楷体_GBK" w:hint="eastAsia"/>
          <w:color w:val="000000"/>
          <w:kern w:val="0"/>
          <w:sz w:val="24"/>
          <w:szCs w:val="24"/>
          <w:lang w:val="zh-CN"/>
        </w:rPr>
        <w:t>炜</w:t>
      </w:r>
      <w:r w:rsidRPr="007E70D7">
        <w:rPr>
          <w:rFonts w:ascii="方正楷体_GBK" w:eastAsia="方正楷体_GBK" w:cs="方正楷体_GBK"/>
          <w:color w:val="000000"/>
          <w:kern w:val="0"/>
          <w:sz w:val="24"/>
          <w:szCs w:val="24"/>
          <w:vertAlign w:val="superscript"/>
          <w:lang w:val="zh-CN"/>
        </w:rPr>
        <w:t>1</w:t>
      </w:r>
      <w:r w:rsidRPr="007E70D7">
        <w:rPr>
          <w:rFonts w:ascii="方正楷体_GBK" w:eastAsia="方正楷体_GBK" w:cs="方正楷体_GBK" w:hint="eastAsia"/>
          <w:color w:val="000000"/>
          <w:kern w:val="0"/>
          <w:sz w:val="24"/>
          <w:szCs w:val="24"/>
          <w:lang w:val="zh-CN"/>
        </w:rPr>
        <w:t>，章</w:t>
      </w:r>
      <w:r w:rsidRPr="007E70D7">
        <w:rPr>
          <w:rFonts w:ascii="方正楷体_GBK" w:eastAsia="方正楷体_GBK" w:cs="方正楷体_GBK"/>
          <w:color w:val="000000"/>
          <w:kern w:val="0"/>
          <w:sz w:val="24"/>
          <w:szCs w:val="24"/>
          <w:lang w:val="zh-CN"/>
        </w:rPr>
        <w:t xml:space="preserve"> </w:t>
      </w:r>
      <w:r w:rsidRPr="007E70D7">
        <w:rPr>
          <w:rFonts w:ascii="方正楷体_GBK" w:eastAsia="方正楷体_GBK" w:cs="方正楷体_GBK" w:hint="eastAsia"/>
          <w:color w:val="000000"/>
          <w:kern w:val="0"/>
          <w:sz w:val="24"/>
          <w:szCs w:val="24"/>
          <w:lang w:val="zh-CN"/>
        </w:rPr>
        <w:t>强</w:t>
      </w:r>
      <w:r w:rsidRPr="007E70D7">
        <w:rPr>
          <w:rFonts w:ascii="方正楷体_GBK" w:eastAsia="方正楷体_GBK" w:cs="方正楷体_GBK"/>
          <w:color w:val="000000"/>
          <w:kern w:val="0"/>
          <w:sz w:val="24"/>
          <w:szCs w:val="24"/>
          <w:vertAlign w:val="superscript"/>
          <w:lang w:val="zh-CN"/>
        </w:rPr>
        <w:t>1</w:t>
      </w:r>
    </w:p>
    <w:p w14:paraId="451BB6E8" w14:textId="77777777" w:rsidR="007E70D7" w:rsidRPr="007E70D7" w:rsidRDefault="007E70D7" w:rsidP="007E70D7">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7E70D7">
        <w:rPr>
          <w:rFonts w:ascii="方正楷体_GBK" w:eastAsia="方正楷体_GBK" w:cs="方正楷体_GBK" w:hint="eastAsia"/>
          <w:color w:val="000000"/>
          <w:kern w:val="0"/>
          <w:sz w:val="18"/>
          <w:szCs w:val="18"/>
          <w:lang w:val="zh-CN"/>
        </w:rPr>
        <w:t>（</w:t>
      </w:r>
      <w:r w:rsidRPr="007E70D7">
        <w:rPr>
          <w:rFonts w:ascii="方正楷体_GBK" w:eastAsia="方正楷体_GBK" w:cs="方正楷体_GBK"/>
          <w:color w:val="000000"/>
          <w:kern w:val="0"/>
          <w:sz w:val="18"/>
          <w:szCs w:val="18"/>
          <w:lang w:val="zh-CN"/>
        </w:rPr>
        <w:t>1.</w:t>
      </w:r>
      <w:r w:rsidRPr="007E70D7">
        <w:rPr>
          <w:rFonts w:ascii="方正楷体_GBK" w:eastAsia="方正楷体_GBK" w:cs="方正楷体_GBK" w:hint="eastAsia"/>
          <w:color w:val="000000"/>
          <w:kern w:val="0"/>
          <w:sz w:val="18"/>
          <w:szCs w:val="18"/>
          <w:lang w:val="zh-CN"/>
        </w:rPr>
        <w:t>鄂州市中心医院烧伤美容整形科</w:t>
      </w:r>
      <w:r w:rsidRPr="007E70D7">
        <w:rPr>
          <w:rFonts w:ascii="方正楷体_GBK" w:eastAsia="方正楷体_GBK" w:cs="方正楷体_GBK"/>
          <w:color w:val="000000"/>
          <w:kern w:val="0"/>
          <w:sz w:val="18"/>
          <w:szCs w:val="18"/>
          <w:lang w:val="zh-CN"/>
        </w:rPr>
        <w:t xml:space="preserve">  </w:t>
      </w:r>
      <w:r w:rsidRPr="007E70D7">
        <w:rPr>
          <w:rFonts w:ascii="方正楷体_GBK" w:eastAsia="方正楷体_GBK" w:cs="方正楷体_GBK" w:hint="eastAsia"/>
          <w:color w:val="000000"/>
          <w:kern w:val="0"/>
          <w:sz w:val="18"/>
          <w:szCs w:val="18"/>
          <w:lang w:val="zh-CN"/>
        </w:rPr>
        <w:t>湖北</w:t>
      </w:r>
      <w:r w:rsidRPr="007E70D7">
        <w:rPr>
          <w:rFonts w:ascii="方正楷体_GBK" w:eastAsia="方正楷体_GBK" w:cs="方正楷体_GBK"/>
          <w:color w:val="000000"/>
          <w:kern w:val="0"/>
          <w:sz w:val="18"/>
          <w:szCs w:val="18"/>
          <w:lang w:val="zh-CN"/>
        </w:rPr>
        <w:t xml:space="preserve"> </w:t>
      </w:r>
      <w:r w:rsidRPr="007E70D7">
        <w:rPr>
          <w:rFonts w:ascii="方正楷体_GBK" w:eastAsia="方正楷体_GBK" w:cs="方正楷体_GBK" w:hint="eastAsia"/>
          <w:color w:val="000000"/>
          <w:kern w:val="0"/>
          <w:sz w:val="18"/>
          <w:szCs w:val="18"/>
          <w:lang w:val="zh-CN"/>
        </w:rPr>
        <w:t>鄂州</w:t>
      </w:r>
      <w:r w:rsidRPr="007E70D7">
        <w:rPr>
          <w:rFonts w:ascii="方正楷体_GBK" w:eastAsia="方正楷体_GBK" w:cs="方正楷体_GBK"/>
          <w:color w:val="000000"/>
          <w:kern w:val="0"/>
          <w:sz w:val="18"/>
          <w:szCs w:val="18"/>
          <w:lang w:val="zh-CN"/>
        </w:rPr>
        <w:t xml:space="preserve">  436000</w:t>
      </w:r>
      <w:r w:rsidRPr="007E70D7">
        <w:rPr>
          <w:rFonts w:ascii="方正楷体_GBK" w:eastAsia="方正楷体_GBK" w:cs="方正楷体_GBK" w:hint="eastAsia"/>
          <w:color w:val="000000"/>
          <w:kern w:val="0"/>
          <w:sz w:val="18"/>
          <w:szCs w:val="18"/>
          <w:lang w:val="zh-CN"/>
        </w:rPr>
        <w:t>；</w:t>
      </w:r>
      <w:r w:rsidRPr="007E70D7">
        <w:rPr>
          <w:rFonts w:ascii="方正楷体_GBK" w:eastAsia="方正楷体_GBK" w:cs="方正楷体_GBK"/>
          <w:color w:val="000000"/>
          <w:kern w:val="0"/>
          <w:sz w:val="18"/>
          <w:szCs w:val="18"/>
          <w:lang w:val="zh-CN"/>
        </w:rPr>
        <w:t>2.</w:t>
      </w:r>
      <w:r w:rsidRPr="007E70D7">
        <w:rPr>
          <w:rFonts w:ascii="方正楷体_GBK" w:eastAsia="方正楷体_GBK" w:cs="方正楷体_GBK" w:hint="eastAsia"/>
          <w:color w:val="000000"/>
          <w:kern w:val="0"/>
          <w:sz w:val="18"/>
          <w:szCs w:val="18"/>
          <w:lang w:val="zh-CN"/>
        </w:rPr>
        <w:t>黄冈市疾病预防控制中心健康管理中心</w:t>
      </w:r>
      <w:r w:rsidRPr="007E70D7">
        <w:rPr>
          <w:rFonts w:ascii="方正楷体_GBK" w:eastAsia="方正楷体_GBK" w:cs="方正楷体_GBK"/>
          <w:color w:val="000000"/>
          <w:kern w:val="0"/>
          <w:sz w:val="18"/>
          <w:szCs w:val="18"/>
          <w:lang w:val="zh-CN"/>
        </w:rPr>
        <w:t xml:space="preserve">  </w:t>
      </w:r>
      <w:r w:rsidRPr="007E70D7">
        <w:rPr>
          <w:rFonts w:ascii="方正楷体_GBK" w:eastAsia="方正楷体_GBK" w:cs="方正楷体_GBK" w:hint="eastAsia"/>
          <w:color w:val="000000"/>
          <w:kern w:val="0"/>
          <w:sz w:val="18"/>
          <w:szCs w:val="18"/>
          <w:lang w:val="zh-CN"/>
        </w:rPr>
        <w:t>湖北</w:t>
      </w:r>
      <w:r w:rsidRPr="007E70D7">
        <w:rPr>
          <w:rFonts w:ascii="方正楷体_GBK" w:eastAsia="方正楷体_GBK" w:cs="方正楷体_GBK"/>
          <w:color w:val="000000"/>
          <w:kern w:val="0"/>
          <w:sz w:val="18"/>
          <w:szCs w:val="18"/>
          <w:lang w:val="zh-CN"/>
        </w:rPr>
        <w:t xml:space="preserve"> </w:t>
      </w:r>
      <w:r w:rsidRPr="007E70D7">
        <w:rPr>
          <w:rFonts w:ascii="方正楷体_GBK" w:eastAsia="方正楷体_GBK" w:cs="方正楷体_GBK" w:hint="eastAsia"/>
          <w:color w:val="000000"/>
          <w:kern w:val="0"/>
          <w:sz w:val="18"/>
          <w:szCs w:val="18"/>
          <w:lang w:val="zh-CN"/>
        </w:rPr>
        <w:t>黄冈</w:t>
      </w:r>
      <w:r w:rsidRPr="007E70D7">
        <w:rPr>
          <w:rFonts w:ascii="方正楷体_GBK" w:eastAsia="方正楷体_GBK" w:cs="方正楷体_GBK"/>
          <w:color w:val="000000"/>
          <w:kern w:val="0"/>
          <w:sz w:val="18"/>
          <w:szCs w:val="18"/>
          <w:lang w:val="zh-CN"/>
        </w:rPr>
        <w:t xml:space="preserve">  438000</w:t>
      </w:r>
      <w:r w:rsidRPr="007E70D7">
        <w:rPr>
          <w:rFonts w:ascii="方正楷体_GBK" w:eastAsia="方正楷体_GBK" w:cs="方正楷体_GBK" w:hint="eastAsia"/>
          <w:color w:val="000000"/>
          <w:kern w:val="0"/>
          <w:sz w:val="18"/>
          <w:szCs w:val="18"/>
          <w:lang w:val="zh-CN"/>
        </w:rPr>
        <w:t>）</w:t>
      </w:r>
    </w:p>
    <w:p w14:paraId="5344C0EA" w14:textId="77777777" w:rsidR="007E70D7" w:rsidRPr="007E70D7" w:rsidRDefault="007E70D7" w:rsidP="007E70D7">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0FA9BAA9" w14:textId="77777777" w:rsidR="007E70D7" w:rsidRPr="007E70D7" w:rsidRDefault="007E70D7" w:rsidP="007E70D7">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E70D7">
        <w:rPr>
          <w:rFonts w:ascii="黑体" w:eastAsia="黑体" w:cs="黑体"/>
          <w:color w:val="000000"/>
          <w:kern w:val="0"/>
          <w:sz w:val="18"/>
          <w:szCs w:val="18"/>
          <w:lang w:val="zh-CN"/>
        </w:rPr>
        <w:t>[</w:t>
      </w:r>
      <w:r w:rsidRPr="007E70D7">
        <w:rPr>
          <w:rFonts w:ascii="黑体" w:eastAsia="黑体" w:cs="黑体" w:hint="eastAsia"/>
          <w:color w:val="000000"/>
          <w:kern w:val="0"/>
          <w:sz w:val="18"/>
          <w:szCs w:val="18"/>
          <w:lang w:val="zh-CN"/>
        </w:rPr>
        <w:t>摘要</w:t>
      </w:r>
      <w:r w:rsidRPr="007E70D7">
        <w:rPr>
          <w:rFonts w:ascii="黑体" w:eastAsia="黑体" w:cs="黑体"/>
          <w:color w:val="000000"/>
          <w:kern w:val="0"/>
          <w:sz w:val="18"/>
          <w:szCs w:val="18"/>
          <w:lang w:val="zh-CN"/>
        </w:rPr>
        <w:t>]</w:t>
      </w:r>
      <w:r w:rsidRPr="007E70D7">
        <w:rPr>
          <w:rFonts w:ascii="黑体" w:eastAsia="黑体" w:cs="黑体" w:hint="eastAsia"/>
          <w:color w:val="000000"/>
          <w:kern w:val="0"/>
          <w:sz w:val="18"/>
          <w:szCs w:val="18"/>
          <w:lang w:val="zh-CN"/>
        </w:rPr>
        <w:t>目的：</w:t>
      </w:r>
      <w:r w:rsidRPr="007E70D7">
        <w:rPr>
          <w:rFonts w:ascii="楷体_GB2312" w:eastAsia="楷体_GB2312" w:cs="楷体_GB2312" w:hint="eastAsia"/>
          <w:color w:val="000000"/>
          <w:kern w:val="0"/>
          <w:sz w:val="18"/>
          <w:szCs w:val="18"/>
          <w:lang w:val="zh-CN"/>
        </w:rPr>
        <w:t>探讨富血小板血浆（</w:t>
      </w:r>
      <w:r w:rsidRPr="007E70D7">
        <w:rPr>
          <w:rFonts w:ascii="楷体_GB2312" w:eastAsia="楷体_GB2312" w:cs="楷体_GB2312"/>
          <w:color w:val="000000"/>
          <w:kern w:val="0"/>
          <w:sz w:val="18"/>
          <w:szCs w:val="18"/>
          <w:lang w:val="zh-CN"/>
        </w:rPr>
        <w:t>Platelet-rich plasma, PRP</w:t>
      </w:r>
      <w:r w:rsidRPr="007E70D7">
        <w:rPr>
          <w:rFonts w:ascii="楷体_GB2312" w:eastAsia="楷体_GB2312" w:cs="楷体_GB2312" w:hint="eastAsia"/>
          <w:color w:val="000000"/>
          <w:kern w:val="0"/>
          <w:sz w:val="18"/>
          <w:szCs w:val="18"/>
          <w:lang w:val="zh-CN"/>
        </w:rPr>
        <w:t>）凝胶联合莫匹罗星对小面积Ⅲ度烧伤患者肉芽组织中</w:t>
      </w:r>
      <w:r w:rsidRPr="007E70D7">
        <w:rPr>
          <w:rFonts w:ascii="楷体_GB2312" w:eastAsia="楷体_GB2312" w:cs="楷体_GB2312"/>
          <w:color w:val="000000"/>
          <w:kern w:val="0"/>
          <w:sz w:val="18"/>
          <w:szCs w:val="18"/>
          <w:lang w:val="zh-CN"/>
        </w:rPr>
        <w:t>TIMP-1</w:t>
      </w:r>
      <w:r w:rsidRPr="007E70D7">
        <w:rPr>
          <w:rFonts w:ascii="楷体_GB2312" w:eastAsia="楷体_GB2312" w:cs="楷体_GB2312" w:hint="eastAsia"/>
          <w:color w:val="000000"/>
          <w:kern w:val="0"/>
          <w:sz w:val="18"/>
          <w:szCs w:val="18"/>
          <w:lang w:val="zh-CN"/>
        </w:rPr>
        <w:t>水平的影响。</w:t>
      </w:r>
      <w:r w:rsidRPr="007E70D7">
        <w:rPr>
          <w:rFonts w:ascii="黑体" w:eastAsia="黑体" w:cs="黑体" w:hint="eastAsia"/>
          <w:color w:val="000000"/>
          <w:kern w:val="0"/>
          <w:sz w:val="18"/>
          <w:szCs w:val="18"/>
          <w:lang w:val="zh-CN"/>
        </w:rPr>
        <w:t>方法：</w:t>
      </w:r>
      <w:r w:rsidRPr="007E70D7">
        <w:rPr>
          <w:rFonts w:ascii="楷体_GB2312" w:eastAsia="楷体_GB2312" w:cs="楷体_GB2312" w:hint="eastAsia"/>
          <w:color w:val="000000"/>
          <w:kern w:val="0"/>
          <w:sz w:val="18"/>
          <w:szCs w:val="18"/>
          <w:lang w:val="zh-CN"/>
        </w:rPr>
        <w:t>选择</w:t>
      </w:r>
      <w:r w:rsidRPr="007E70D7">
        <w:rPr>
          <w:rFonts w:ascii="楷体_GB2312" w:eastAsia="楷体_GB2312" w:cs="楷体_GB2312"/>
          <w:color w:val="000000"/>
          <w:kern w:val="0"/>
          <w:sz w:val="18"/>
          <w:szCs w:val="18"/>
          <w:lang w:val="zh-CN"/>
        </w:rPr>
        <w:t>2019</w:t>
      </w:r>
      <w:r w:rsidRPr="007E70D7">
        <w:rPr>
          <w:rFonts w:ascii="楷体_GB2312" w:eastAsia="楷体_GB2312" w:cs="楷体_GB2312" w:hint="eastAsia"/>
          <w:color w:val="000000"/>
          <w:kern w:val="0"/>
          <w:sz w:val="18"/>
          <w:szCs w:val="18"/>
          <w:lang w:val="zh-CN"/>
        </w:rPr>
        <w:t>年</w:t>
      </w:r>
      <w:r w:rsidRPr="007E70D7">
        <w:rPr>
          <w:rFonts w:ascii="楷体_GB2312" w:eastAsia="楷体_GB2312" w:cs="楷体_GB2312"/>
          <w:color w:val="000000"/>
          <w:kern w:val="0"/>
          <w:sz w:val="18"/>
          <w:szCs w:val="18"/>
          <w:lang w:val="zh-CN"/>
        </w:rPr>
        <w:t>1</w:t>
      </w:r>
      <w:r w:rsidRPr="007E70D7">
        <w:rPr>
          <w:rFonts w:ascii="楷体_GB2312" w:eastAsia="楷体_GB2312" w:cs="楷体_GB2312" w:hint="eastAsia"/>
          <w:color w:val="000000"/>
          <w:kern w:val="0"/>
          <w:sz w:val="18"/>
          <w:szCs w:val="18"/>
          <w:lang w:val="zh-CN"/>
        </w:rPr>
        <w:t>月</w:t>
      </w:r>
      <w:r w:rsidRPr="007E70D7">
        <w:rPr>
          <w:rFonts w:ascii="楷体_GB2312" w:eastAsia="楷体_GB2312" w:cs="楷体_GB2312"/>
          <w:color w:val="000000"/>
          <w:kern w:val="0"/>
          <w:sz w:val="18"/>
          <w:szCs w:val="18"/>
          <w:lang w:val="zh-CN"/>
        </w:rPr>
        <w:t>-2020</w:t>
      </w:r>
      <w:r w:rsidRPr="007E70D7">
        <w:rPr>
          <w:rFonts w:ascii="楷体_GB2312" w:eastAsia="楷体_GB2312" w:cs="楷体_GB2312" w:hint="eastAsia"/>
          <w:color w:val="000000"/>
          <w:kern w:val="0"/>
          <w:sz w:val="18"/>
          <w:szCs w:val="18"/>
          <w:lang w:val="zh-CN"/>
        </w:rPr>
        <w:t>年</w:t>
      </w:r>
      <w:r w:rsidRPr="007E70D7">
        <w:rPr>
          <w:rFonts w:ascii="楷体_GB2312" w:eastAsia="楷体_GB2312" w:cs="楷体_GB2312"/>
          <w:color w:val="000000"/>
          <w:kern w:val="0"/>
          <w:sz w:val="18"/>
          <w:szCs w:val="18"/>
          <w:lang w:val="zh-CN"/>
        </w:rPr>
        <w:t>5</w:t>
      </w:r>
      <w:r w:rsidRPr="007E70D7">
        <w:rPr>
          <w:rFonts w:ascii="楷体_GB2312" w:eastAsia="楷体_GB2312" w:cs="楷体_GB2312" w:hint="eastAsia"/>
          <w:color w:val="000000"/>
          <w:kern w:val="0"/>
          <w:sz w:val="18"/>
          <w:szCs w:val="18"/>
          <w:lang w:val="zh-CN"/>
        </w:rPr>
        <w:t>月笔者医院收治的</w:t>
      </w:r>
      <w:r w:rsidRPr="007E70D7">
        <w:rPr>
          <w:rFonts w:ascii="楷体_GB2312" w:eastAsia="楷体_GB2312" w:cs="楷体_GB2312"/>
          <w:color w:val="000000"/>
          <w:kern w:val="0"/>
          <w:sz w:val="18"/>
          <w:szCs w:val="18"/>
          <w:lang w:val="zh-CN"/>
        </w:rPr>
        <w:t>155</w:t>
      </w:r>
      <w:r w:rsidRPr="007E70D7">
        <w:rPr>
          <w:rFonts w:ascii="楷体_GB2312" w:eastAsia="楷体_GB2312" w:cs="楷体_GB2312" w:hint="eastAsia"/>
          <w:color w:val="000000"/>
          <w:kern w:val="0"/>
          <w:sz w:val="18"/>
          <w:szCs w:val="18"/>
          <w:lang w:val="zh-CN"/>
        </w:rPr>
        <w:t>例烧伤患者，根据入院顺序单号为对照组（莫匹罗星软膏治疗）</w:t>
      </w:r>
      <w:r w:rsidRPr="007E70D7">
        <w:rPr>
          <w:rFonts w:ascii="楷体_GB2312" w:eastAsia="楷体_GB2312" w:cs="楷体_GB2312"/>
          <w:color w:val="000000"/>
          <w:kern w:val="0"/>
          <w:sz w:val="18"/>
          <w:szCs w:val="18"/>
          <w:lang w:val="zh-CN"/>
        </w:rPr>
        <w:t>78</w:t>
      </w:r>
      <w:r w:rsidRPr="007E70D7">
        <w:rPr>
          <w:rFonts w:ascii="楷体_GB2312" w:eastAsia="楷体_GB2312" w:cs="楷体_GB2312" w:hint="eastAsia"/>
          <w:color w:val="000000"/>
          <w:kern w:val="0"/>
          <w:sz w:val="18"/>
          <w:szCs w:val="18"/>
          <w:lang w:val="zh-CN"/>
        </w:rPr>
        <w:t>例，双号为观察组（</w:t>
      </w:r>
      <w:r w:rsidRPr="007E70D7">
        <w:rPr>
          <w:rFonts w:ascii="楷体_GB2312" w:eastAsia="楷体_GB2312" w:cs="楷体_GB2312"/>
          <w:color w:val="000000"/>
          <w:kern w:val="0"/>
          <w:sz w:val="18"/>
          <w:szCs w:val="18"/>
          <w:lang w:val="zh-CN"/>
        </w:rPr>
        <w:t>PRP+</w:t>
      </w:r>
      <w:r w:rsidRPr="007E70D7">
        <w:rPr>
          <w:rFonts w:ascii="楷体_GB2312" w:eastAsia="楷体_GB2312" w:cs="楷体_GB2312" w:hint="eastAsia"/>
          <w:color w:val="000000"/>
          <w:kern w:val="0"/>
          <w:sz w:val="18"/>
          <w:szCs w:val="18"/>
          <w:lang w:val="zh-CN"/>
        </w:rPr>
        <w:t>莫匹罗星软膏治疗）</w:t>
      </w:r>
      <w:r w:rsidRPr="007E70D7">
        <w:rPr>
          <w:rFonts w:ascii="楷体_GB2312" w:eastAsia="楷体_GB2312" w:cs="楷体_GB2312"/>
          <w:color w:val="000000"/>
          <w:kern w:val="0"/>
          <w:sz w:val="18"/>
          <w:szCs w:val="18"/>
          <w:lang w:val="zh-CN"/>
        </w:rPr>
        <w:t>77</w:t>
      </w:r>
      <w:r w:rsidRPr="007E70D7">
        <w:rPr>
          <w:rFonts w:ascii="楷体_GB2312" w:eastAsia="楷体_GB2312" w:cs="楷体_GB2312" w:hint="eastAsia"/>
          <w:color w:val="000000"/>
          <w:kern w:val="0"/>
          <w:sz w:val="18"/>
          <w:szCs w:val="18"/>
          <w:lang w:val="zh-CN"/>
        </w:rPr>
        <w:t>例，记录两组换药次数、愈合后皮肤质量、换药舒适度、敷料覆盖舒适度；比较两组</w:t>
      </w:r>
      <w:r w:rsidRPr="007E70D7">
        <w:rPr>
          <w:rFonts w:ascii="楷体_GB2312" w:eastAsia="楷体_GB2312" w:cs="楷体_GB2312"/>
          <w:color w:val="000000"/>
          <w:kern w:val="0"/>
          <w:sz w:val="18"/>
          <w:szCs w:val="18"/>
          <w:lang w:val="zh-CN"/>
        </w:rPr>
        <w:t>7</w:t>
      </w:r>
      <w:r w:rsidRPr="007E70D7">
        <w:rPr>
          <w:rFonts w:ascii="MS Gothic" w:eastAsia="MS Gothic" w:hAnsi="MS Gothic" w:cs="MS Gothic" w:hint="eastAsia"/>
          <w:color w:val="000000"/>
          <w:kern w:val="0"/>
          <w:sz w:val="18"/>
          <w:szCs w:val="18"/>
          <w:lang w:val="zh-CN"/>
        </w:rPr>
        <w:t> </w:t>
      </w:r>
      <w:r w:rsidRPr="007E70D7">
        <w:rPr>
          <w:rFonts w:ascii="楷体_GB2312" w:eastAsia="楷体_GB2312" w:cs="楷体_GB2312"/>
          <w:color w:val="000000"/>
          <w:kern w:val="0"/>
          <w:sz w:val="18"/>
          <w:szCs w:val="18"/>
          <w:lang w:val="zh-CN"/>
        </w:rPr>
        <w:t>d</w:t>
      </w:r>
      <w:r w:rsidRPr="007E70D7">
        <w:rPr>
          <w:rFonts w:ascii="楷体_GB2312" w:eastAsia="楷体_GB2312" w:cs="楷体_GB2312" w:hint="eastAsia"/>
          <w:color w:val="000000"/>
          <w:kern w:val="0"/>
          <w:sz w:val="18"/>
          <w:szCs w:val="18"/>
          <w:lang w:val="zh-CN"/>
        </w:rPr>
        <w:t>、</w:t>
      </w:r>
      <w:r w:rsidRPr="007E70D7">
        <w:rPr>
          <w:rFonts w:ascii="楷体_GB2312" w:eastAsia="楷体_GB2312" w:cs="楷体_GB2312"/>
          <w:color w:val="000000"/>
          <w:kern w:val="0"/>
          <w:sz w:val="18"/>
          <w:szCs w:val="18"/>
          <w:lang w:val="zh-CN"/>
        </w:rPr>
        <w:t>14</w:t>
      </w:r>
      <w:r w:rsidRPr="007E70D7">
        <w:rPr>
          <w:rFonts w:ascii="MS Gothic" w:eastAsia="MS Gothic" w:hAnsi="MS Gothic" w:cs="MS Gothic" w:hint="eastAsia"/>
          <w:color w:val="000000"/>
          <w:kern w:val="0"/>
          <w:sz w:val="18"/>
          <w:szCs w:val="18"/>
          <w:lang w:val="zh-CN"/>
        </w:rPr>
        <w:t> </w:t>
      </w:r>
      <w:r w:rsidRPr="007E70D7">
        <w:rPr>
          <w:rFonts w:ascii="楷体_GB2312" w:eastAsia="楷体_GB2312" w:cs="楷体_GB2312"/>
          <w:color w:val="000000"/>
          <w:kern w:val="0"/>
          <w:sz w:val="18"/>
          <w:szCs w:val="18"/>
          <w:lang w:val="zh-CN"/>
        </w:rPr>
        <w:t>d</w:t>
      </w:r>
      <w:r w:rsidRPr="007E70D7">
        <w:rPr>
          <w:rFonts w:ascii="楷体_GB2312" w:eastAsia="楷体_GB2312" w:cs="楷体_GB2312" w:hint="eastAsia"/>
          <w:color w:val="000000"/>
          <w:kern w:val="0"/>
          <w:sz w:val="18"/>
          <w:szCs w:val="18"/>
          <w:lang w:val="zh-CN"/>
        </w:rPr>
        <w:t>、</w:t>
      </w:r>
      <w:r w:rsidRPr="007E70D7">
        <w:rPr>
          <w:rFonts w:ascii="楷体_GB2312" w:eastAsia="楷体_GB2312" w:cs="楷体_GB2312"/>
          <w:color w:val="000000"/>
          <w:kern w:val="0"/>
          <w:sz w:val="18"/>
          <w:szCs w:val="18"/>
          <w:lang w:val="zh-CN"/>
        </w:rPr>
        <w:t>21</w:t>
      </w:r>
      <w:r w:rsidRPr="007E70D7">
        <w:rPr>
          <w:rFonts w:ascii="MS Gothic" w:eastAsia="MS Gothic" w:hAnsi="MS Gothic" w:cs="MS Gothic" w:hint="eastAsia"/>
          <w:color w:val="000000"/>
          <w:kern w:val="0"/>
          <w:sz w:val="18"/>
          <w:szCs w:val="18"/>
          <w:lang w:val="zh-CN"/>
        </w:rPr>
        <w:t> </w:t>
      </w:r>
      <w:r w:rsidRPr="007E70D7">
        <w:rPr>
          <w:rFonts w:ascii="楷体_GB2312" w:eastAsia="楷体_GB2312" w:cs="楷体_GB2312"/>
          <w:color w:val="000000"/>
          <w:kern w:val="0"/>
          <w:sz w:val="18"/>
          <w:szCs w:val="18"/>
          <w:lang w:val="zh-CN"/>
        </w:rPr>
        <w:t>d</w:t>
      </w:r>
      <w:r w:rsidRPr="007E70D7">
        <w:rPr>
          <w:rFonts w:ascii="楷体_GB2312" w:eastAsia="楷体_GB2312" w:cs="楷体_GB2312" w:hint="eastAsia"/>
          <w:color w:val="000000"/>
          <w:kern w:val="0"/>
          <w:sz w:val="18"/>
          <w:szCs w:val="18"/>
          <w:lang w:val="zh-CN"/>
        </w:rPr>
        <w:t>创面愈合情况及肉芽组织中基质金属蛋白酶抑制剂</w:t>
      </w:r>
      <w:r w:rsidRPr="007E70D7">
        <w:rPr>
          <w:rFonts w:ascii="楷体_GB2312" w:eastAsia="楷体_GB2312" w:cs="楷体_GB2312"/>
          <w:color w:val="000000"/>
          <w:kern w:val="0"/>
          <w:sz w:val="18"/>
          <w:szCs w:val="18"/>
          <w:lang w:val="zh-CN"/>
        </w:rPr>
        <w:t>-1(Tissue inhibitor of metallopmteinase-1</w:t>
      </w:r>
      <w:r w:rsidRPr="007E70D7">
        <w:rPr>
          <w:rFonts w:ascii="楷体_GB2312" w:eastAsia="楷体_GB2312" w:cs="楷体_GB2312" w:hint="eastAsia"/>
          <w:color w:val="000000"/>
          <w:kern w:val="0"/>
          <w:sz w:val="18"/>
          <w:szCs w:val="18"/>
          <w:lang w:val="zh-CN"/>
        </w:rPr>
        <w:t>，</w:t>
      </w:r>
      <w:r w:rsidRPr="007E70D7">
        <w:rPr>
          <w:rFonts w:ascii="楷体_GB2312" w:eastAsia="楷体_GB2312" w:cs="楷体_GB2312"/>
          <w:color w:val="000000"/>
          <w:kern w:val="0"/>
          <w:sz w:val="18"/>
          <w:szCs w:val="18"/>
          <w:lang w:val="zh-CN"/>
        </w:rPr>
        <w:t>TIMP-1)</w:t>
      </w:r>
      <w:r w:rsidRPr="007E70D7">
        <w:rPr>
          <w:rFonts w:ascii="楷体_GB2312" w:eastAsia="楷体_GB2312" w:cs="楷体_GB2312" w:hint="eastAsia"/>
          <w:color w:val="000000"/>
          <w:kern w:val="0"/>
          <w:sz w:val="18"/>
          <w:szCs w:val="18"/>
          <w:lang w:val="zh-CN"/>
        </w:rPr>
        <w:t>水平；统计两组治疗过程中不良反应情况。</w:t>
      </w:r>
      <w:r w:rsidRPr="007E70D7">
        <w:rPr>
          <w:rFonts w:ascii="黑体" w:eastAsia="黑体" w:cs="黑体" w:hint="eastAsia"/>
          <w:color w:val="000000"/>
          <w:kern w:val="0"/>
          <w:sz w:val="18"/>
          <w:szCs w:val="18"/>
          <w:lang w:val="zh-CN"/>
        </w:rPr>
        <w:t>结果：</w:t>
      </w:r>
      <w:r w:rsidRPr="007E70D7">
        <w:rPr>
          <w:rFonts w:ascii="楷体_GB2312" w:eastAsia="楷体_GB2312" w:cs="楷体_GB2312" w:hint="eastAsia"/>
          <w:color w:val="000000"/>
          <w:kern w:val="0"/>
          <w:sz w:val="18"/>
          <w:szCs w:val="18"/>
          <w:lang w:val="zh-CN"/>
        </w:rPr>
        <w:t>对照组换药次数多于观察组，观察组换药舒适度、敷料覆盖舒适度及愈合后皮肤质量优于对照组，差异有统计学意义（</w:t>
      </w:r>
      <w:r w:rsidRPr="007E70D7">
        <w:rPr>
          <w:rFonts w:ascii="楷体_GB2312" w:eastAsia="楷体_GB2312" w:cs="楷体_GB2312"/>
          <w:color w:val="000000"/>
          <w:kern w:val="0"/>
          <w:sz w:val="18"/>
          <w:szCs w:val="18"/>
          <w:lang w:val="zh-CN"/>
        </w:rPr>
        <w:t>P</w:t>
      </w:r>
      <w:r w:rsidRPr="007E70D7">
        <w:rPr>
          <w:rFonts w:ascii="楷体_GB2312" w:eastAsia="楷体_GB2312" w:cs="楷体_GB2312" w:hint="eastAsia"/>
          <w:color w:val="000000"/>
          <w:kern w:val="0"/>
          <w:sz w:val="18"/>
          <w:szCs w:val="18"/>
          <w:lang w:val="zh-CN"/>
        </w:rPr>
        <w:t>＜</w:t>
      </w:r>
      <w:r w:rsidRPr="007E70D7">
        <w:rPr>
          <w:rFonts w:ascii="楷体_GB2312" w:eastAsia="楷体_GB2312" w:cs="楷体_GB2312"/>
          <w:color w:val="000000"/>
          <w:kern w:val="0"/>
          <w:sz w:val="18"/>
          <w:szCs w:val="18"/>
          <w:lang w:val="zh-CN"/>
        </w:rPr>
        <w:t>0.05</w:t>
      </w:r>
      <w:r w:rsidRPr="007E70D7">
        <w:rPr>
          <w:rFonts w:ascii="楷体_GB2312" w:eastAsia="楷体_GB2312" w:cs="楷体_GB2312" w:hint="eastAsia"/>
          <w:color w:val="000000"/>
          <w:kern w:val="0"/>
          <w:sz w:val="18"/>
          <w:szCs w:val="18"/>
          <w:lang w:val="zh-CN"/>
        </w:rPr>
        <w:t>）。观察组治疗后各时间点创面愈合率均高于对照组，创面愈合时间少于对照组，差异有统计学意义（</w:t>
      </w:r>
      <w:r w:rsidRPr="007E70D7">
        <w:rPr>
          <w:rFonts w:ascii="楷体_GB2312" w:eastAsia="楷体_GB2312" w:cs="楷体_GB2312"/>
          <w:color w:val="000000"/>
          <w:kern w:val="0"/>
          <w:sz w:val="18"/>
          <w:szCs w:val="18"/>
          <w:lang w:val="zh-CN"/>
        </w:rPr>
        <w:t>P</w:t>
      </w:r>
      <w:r w:rsidRPr="007E70D7">
        <w:rPr>
          <w:rFonts w:ascii="楷体_GB2312" w:eastAsia="楷体_GB2312" w:cs="楷体_GB2312" w:hint="eastAsia"/>
          <w:color w:val="000000"/>
          <w:kern w:val="0"/>
          <w:sz w:val="18"/>
          <w:szCs w:val="18"/>
          <w:lang w:val="zh-CN"/>
        </w:rPr>
        <w:t>＜</w:t>
      </w:r>
      <w:r w:rsidRPr="007E70D7">
        <w:rPr>
          <w:rFonts w:ascii="楷体_GB2312" w:eastAsia="楷体_GB2312" w:cs="楷体_GB2312"/>
          <w:color w:val="000000"/>
          <w:kern w:val="0"/>
          <w:sz w:val="18"/>
          <w:szCs w:val="18"/>
          <w:lang w:val="zh-CN"/>
        </w:rPr>
        <w:t>0.05</w:t>
      </w:r>
      <w:r w:rsidRPr="007E70D7">
        <w:rPr>
          <w:rFonts w:ascii="楷体_GB2312" w:eastAsia="楷体_GB2312" w:cs="楷体_GB2312" w:hint="eastAsia"/>
          <w:color w:val="000000"/>
          <w:kern w:val="0"/>
          <w:sz w:val="18"/>
          <w:szCs w:val="18"/>
          <w:lang w:val="zh-CN"/>
        </w:rPr>
        <w:t>）。治疗后</w:t>
      </w:r>
      <w:r w:rsidRPr="007E70D7">
        <w:rPr>
          <w:rFonts w:ascii="楷体_GB2312" w:eastAsia="楷体_GB2312" w:cs="楷体_GB2312"/>
          <w:color w:val="000000"/>
          <w:kern w:val="0"/>
          <w:sz w:val="18"/>
          <w:szCs w:val="18"/>
          <w:lang w:val="zh-CN"/>
        </w:rPr>
        <w:t>7</w:t>
      </w:r>
      <w:r w:rsidRPr="007E70D7">
        <w:rPr>
          <w:rFonts w:ascii="MS Gothic" w:eastAsia="MS Gothic" w:hAnsi="MS Gothic" w:cs="MS Gothic" w:hint="eastAsia"/>
          <w:color w:val="000000"/>
          <w:kern w:val="0"/>
          <w:sz w:val="18"/>
          <w:szCs w:val="18"/>
          <w:lang w:val="zh-CN"/>
        </w:rPr>
        <w:t> </w:t>
      </w:r>
      <w:r w:rsidRPr="007E70D7">
        <w:rPr>
          <w:rFonts w:ascii="楷体_GB2312" w:eastAsia="楷体_GB2312" w:cs="楷体_GB2312"/>
          <w:color w:val="000000"/>
          <w:kern w:val="0"/>
          <w:sz w:val="18"/>
          <w:szCs w:val="18"/>
          <w:lang w:val="zh-CN"/>
        </w:rPr>
        <w:t>d</w:t>
      </w:r>
      <w:r w:rsidRPr="007E70D7">
        <w:rPr>
          <w:rFonts w:ascii="楷体_GB2312" w:eastAsia="楷体_GB2312" w:cs="楷体_GB2312" w:hint="eastAsia"/>
          <w:color w:val="000000"/>
          <w:kern w:val="0"/>
          <w:sz w:val="18"/>
          <w:szCs w:val="18"/>
          <w:lang w:val="zh-CN"/>
        </w:rPr>
        <w:t>、</w:t>
      </w:r>
      <w:r w:rsidRPr="007E70D7">
        <w:rPr>
          <w:rFonts w:ascii="楷体_GB2312" w:eastAsia="楷体_GB2312" w:cs="楷体_GB2312"/>
          <w:color w:val="000000"/>
          <w:kern w:val="0"/>
          <w:sz w:val="18"/>
          <w:szCs w:val="18"/>
          <w:lang w:val="zh-CN"/>
        </w:rPr>
        <w:t>14</w:t>
      </w:r>
      <w:r w:rsidRPr="007E70D7">
        <w:rPr>
          <w:rFonts w:ascii="MS Gothic" w:eastAsia="MS Gothic" w:hAnsi="MS Gothic" w:cs="MS Gothic" w:hint="eastAsia"/>
          <w:color w:val="000000"/>
          <w:kern w:val="0"/>
          <w:sz w:val="18"/>
          <w:szCs w:val="18"/>
          <w:lang w:val="zh-CN"/>
        </w:rPr>
        <w:t> </w:t>
      </w:r>
      <w:r w:rsidRPr="007E70D7">
        <w:rPr>
          <w:rFonts w:ascii="楷体_GB2312" w:eastAsia="楷体_GB2312" w:cs="楷体_GB2312"/>
          <w:color w:val="000000"/>
          <w:kern w:val="0"/>
          <w:sz w:val="18"/>
          <w:szCs w:val="18"/>
          <w:lang w:val="zh-CN"/>
        </w:rPr>
        <w:t>d</w:t>
      </w:r>
      <w:r w:rsidRPr="007E70D7">
        <w:rPr>
          <w:rFonts w:ascii="楷体_GB2312" w:eastAsia="楷体_GB2312" w:cs="楷体_GB2312" w:hint="eastAsia"/>
          <w:color w:val="000000"/>
          <w:kern w:val="0"/>
          <w:sz w:val="18"/>
          <w:szCs w:val="18"/>
          <w:lang w:val="zh-CN"/>
        </w:rPr>
        <w:t>对照组肉芽组织中</w:t>
      </w:r>
      <w:r w:rsidRPr="007E70D7">
        <w:rPr>
          <w:rFonts w:ascii="楷体_GB2312" w:eastAsia="楷体_GB2312" w:cs="楷体_GB2312"/>
          <w:color w:val="000000"/>
          <w:kern w:val="0"/>
          <w:sz w:val="18"/>
          <w:szCs w:val="18"/>
          <w:lang w:val="zh-CN"/>
        </w:rPr>
        <w:t>TIMP-1</w:t>
      </w:r>
      <w:r w:rsidRPr="007E70D7">
        <w:rPr>
          <w:rFonts w:ascii="楷体_GB2312" w:eastAsia="楷体_GB2312" w:cs="楷体_GB2312" w:hint="eastAsia"/>
          <w:color w:val="000000"/>
          <w:kern w:val="0"/>
          <w:sz w:val="18"/>
          <w:szCs w:val="18"/>
          <w:lang w:val="zh-CN"/>
        </w:rPr>
        <w:t>水平均低于观察组，差异有统计学意义（</w:t>
      </w:r>
      <w:r w:rsidRPr="007E70D7">
        <w:rPr>
          <w:rFonts w:ascii="楷体_GB2312" w:eastAsia="楷体_GB2312" w:cs="楷体_GB2312"/>
          <w:color w:val="000000"/>
          <w:kern w:val="0"/>
          <w:sz w:val="18"/>
          <w:szCs w:val="18"/>
          <w:lang w:val="zh-CN"/>
        </w:rPr>
        <w:t>P</w:t>
      </w:r>
      <w:r w:rsidRPr="007E70D7">
        <w:rPr>
          <w:rFonts w:ascii="楷体_GB2312" w:eastAsia="楷体_GB2312" w:cs="楷体_GB2312" w:hint="eastAsia"/>
          <w:color w:val="000000"/>
          <w:kern w:val="0"/>
          <w:sz w:val="18"/>
          <w:szCs w:val="18"/>
          <w:lang w:val="zh-CN"/>
        </w:rPr>
        <w:t>＜</w:t>
      </w:r>
      <w:r w:rsidRPr="007E70D7">
        <w:rPr>
          <w:rFonts w:ascii="楷体_GB2312" w:eastAsia="楷体_GB2312" w:cs="楷体_GB2312"/>
          <w:color w:val="000000"/>
          <w:kern w:val="0"/>
          <w:sz w:val="18"/>
          <w:szCs w:val="18"/>
          <w:lang w:val="zh-CN"/>
        </w:rPr>
        <w:t>0.05</w:t>
      </w:r>
      <w:r w:rsidRPr="007E70D7">
        <w:rPr>
          <w:rFonts w:ascii="楷体_GB2312" w:eastAsia="楷体_GB2312" w:cs="楷体_GB2312" w:hint="eastAsia"/>
          <w:color w:val="000000"/>
          <w:kern w:val="0"/>
          <w:sz w:val="18"/>
          <w:szCs w:val="18"/>
          <w:lang w:val="zh-CN"/>
        </w:rPr>
        <w:t>）。对照组不良反应发生率</w:t>
      </w:r>
      <w:r w:rsidRPr="007E70D7">
        <w:rPr>
          <w:rFonts w:ascii="楷体_GB2312" w:eastAsia="楷体_GB2312" w:cs="楷体_GB2312"/>
          <w:color w:val="000000"/>
          <w:kern w:val="0"/>
          <w:sz w:val="18"/>
          <w:szCs w:val="18"/>
          <w:lang w:val="zh-CN"/>
        </w:rPr>
        <w:t>12.82%</w:t>
      </w:r>
      <w:r w:rsidRPr="007E70D7">
        <w:rPr>
          <w:rFonts w:ascii="楷体_GB2312" w:eastAsia="楷体_GB2312" w:cs="楷体_GB2312" w:hint="eastAsia"/>
          <w:color w:val="000000"/>
          <w:kern w:val="0"/>
          <w:sz w:val="18"/>
          <w:szCs w:val="18"/>
          <w:lang w:val="zh-CN"/>
        </w:rPr>
        <w:t>高于观察组的</w:t>
      </w:r>
      <w:r w:rsidRPr="007E70D7">
        <w:rPr>
          <w:rFonts w:ascii="楷体_GB2312" w:eastAsia="楷体_GB2312" w:cs="楷体_GB2312"/>
          <w:color w:val="000000"/>
          <w:kern w:val="0"/>
          <w:sz w:val="18"/>
          <w:szCs w:val="18"/>
          <w:lang w:val="zh-CN"/>
        </w:rPr>
        <w:t>3.90%</w:t>
      </w:r>
      <w:r w:rsidRPr="007E70D7">
        <w:rPr>
          <w:rFonts w:ascii="楷体_GB2312" w:eastAsia="楷体_GB2312" w:cs="楷体_GB2312" w:hint="eastAsia"/>
          <w:color w:val="000000"/>
          <w:kern w:val="0"/>
          <w:sz w:val="18"/>
          <w:szCs w:val="18"/>
          <w:lang w:val="zh-CN"/>
        </w:rPr>
        <w:t>，差异有统计学意义（</w:t>
      </w:r>
      <w:r w:rsidRPr="007E70D7">
        <w:rPr>
          <w:rFonts w:ascii="楷体_GB2312" w:eastAsia="楷体_GB2312" w:cs="楷体_GB2312"/>
          <w:color w:val="000000"/>
          <w:kern w:val="0"/>
          <w:sz w:val="18"/>
          <w:szCs w:val="18"/>
          <w:lang w:val="zh-CN"/>
        </w:rPr>
        <w:t>P</w:t>
      </w:r>
      <w:r w:rsidRPr="007E70D7">
        <w:rPr>
          <w:rFonts w:ascii="楷体_GB2312" w:eastAsia="楷体_GB2312" w:cs="楷体_GB2312" w:hint="eastAsia"/>
          <w:color w:val="000000"/>
          <w:kern w:val="0"/>
          <w:sz w:val="18"/>
          <w:szCs w:val="18"/>
          <w:lang w:val="zh-CN"/>
        </w:rPr>
        <w:t>＜</w:t>
      </w:r>
      <w:r w:rsidRPr="007E70D7">
        <w:rPr>
          <w:rFonts w:ascii="楷体_GB2312" w:eastAsia="楷体_GB2312" w:cs="楷体_GB2312"/>
          <w:color w:val="000000"/>
          <w:kern w:val="0"/>
          <w:sz w:val="18"/>
          <w:szCs w:val="18"/>
          <w:lang w:val="zh-CN"/>
        </w:rPr>
        <w:t>0.05</w:t>
      </w:r>
      <w:r w:rsidRPr="007E70D7">
        <w:rPr>
          <w:rFonts w:ascii="楷体_GB2312" w:eastAsia="楷体_GB2312" w:cs="楷体_GB2312" w:hint="eastAsia"/>
          <w:color w:val="000000"/>
          <w:kern w:val="0"/>
          <w:sz w:val="18"/>
          <w:szCs w:val="18"/>
          <w:lang w:val="zh-CN"/>
        </w:rPr>
        <w:t>）。</w:t>
      </w:r>
      <w:r w:rsidRPr="007E70D7">
        <w:rPr>
          <w:rFonts w:ascii="黑体" w:eastAsia="黑体" w:cs="黑体" w:hint="eastAsia"/>
          <w:color w:val="000000"/>
          <w:kern w:val="0"/>
          <w:sz w:val="18"/>
          <w:szCs w:val="18"/>
          <w:lang w:val="zh-CN"/>
        </w:rPr>
        <w:t>结论：</w:t>
      </w:r>
      <w:r w:rsidRPr="007E70D7">
        <w:rPr>
          <w:rFonts w:ascii="楷体_GB2312" w:eastAsia="楷体_GB2312" w:cs="楷体_GB2312"/>
          <w:color w:val="000000"/>
          <w:kern w:val="0"/>
          <w:sz w:val="18"/>
          <w:szCs w:val="18"/>
          <w:lang w:val="zh-CN"/>
        </w:rPr>
        <w:t>PRP</w:t>
      </w:r>
      <w:r w:rsidRPr="007E70D7">
        <w:rPr>
          <w:rFonts w:ascii="楷体_GB2312" w:eastAsia="楷体_GB2312" w:cs="楷体_GB2312" w:hint="eastAsia"/>
          <w:color w:val="000000"/>
          <w:kern w:val="0"/>
          <w:sz w:val="18"/>
          <w:szCs w:val="18"/>
          <w:lang w:val="zh-CN"/>
        </w:rPr>
        <w:t>凝胶联合莫匹罗星治疗能改善小面积Ⅲ度烧伤患者肉芽组织中</w:t>
      </w:r>
      <w:r w:rsidRPr="007E70D7">
        <w:rPr>
          <w:rFonts w:ascii="楷体_GB2312" w:eastAsia="楷体_GB2312" w:cs="楷体_GB2312"/>
          <w:color w:val="000000"/>
          <w:kern w:val="0"/>
          <w:sz w:val="18"/>
          <w:szCs w:val="18"/>
          <w:lang w:val="zh-CN"/>
        </w:rPr>
        <w:t>TIMP-1</w:t>
      </w:r>
      <w:r w:rsidRPr="007E70D7">
        <w:rPr>
          <w:rFonts w:ascii="楷体_GB2312" w:eastAsia="楷体_GB2312" w:cs="楷体_GB2312" w:hint="eastAsia"/>
          <w:color w:val="000000"/>
          <w:kern w:val="0"/>
          <w:sz w:val="18"/>
          <w:szCs w:val="18"/>
          <w:lang w:val="zh-CN"/>
        </w:rPr>
        <w:t>水平，加快创面愈合，且安全性良好。</w:t>
      </w:r>
    </w:p>
    <w:p w14:paraId="7D6A9D36" w14:textId="77777777" w:rsidR="007E70D7" w:rsidRPr="007E70D7" w:rsidRDefault="007E70D7" w:rsidP="007E70D7">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E70D7">
        <w:rPr>
          <w:rFonts w:ascii="黑体" w:eastAsia="黑体" w:cs="黑体"/>
          <w:color w:val="000000"/>
          <w:kern w:val="0"/>
          <w:sz w:val="18"/>
          <w:szCs w:val="18"/>
          <w:lang w:val="zh-CN"/>
        </w:rPr>
        <w:t>[</w:t>
      </w:r>
      <w:r w:rsidRPr="007E70D7">
        <w:rPr>
          <w:rFonts w:ascii="黑体" w:eastAsia="黑体" w:cs="黑体" w:hint="eastAsia"/>
          <w:color w:val="000000"/>
          <w:kern w:val="0"/>
          <w:sz w:val="18"/>
          <w:szCs w:val="18"/>
          <w:lang w:val="zh-CN"/>
        </w:rPr>
        <w:t>关键词</w:t>
      </w:r>
      <w:r w:rsidRPr="007E70D7">
        <w:rPr>
          <w:rFonts w:ascii="黑体" w:eastAsia="黑体" w:cs="黑体"/>
          <w:color w:val="000000"/>
          <w:kern w:val="0"/>
          <w:sz w:val="18"/>
          <w:szCs w:val="18"/>
          <w:lang w:val="zh-CN"/>
        </w:rPr>
        <w:t>]</w:t>
      </w:r>
      <w:r w:rsidRPr="007E70D7">
        <w:rPr>
          <w:rFonts w:ascii="楷体_GB2312" w:eastAsia="楷体_GB2312" w:cs="楷体_GB2312" w:hint="eastAsia"/>
          <w:color w:val="000000"/>
          <w:kern w:val="0"/>
          <w:sz w:val="18"/>
          <w:szCs w:val="18"/>
          <w:lang w:val="zh-CN"/>
        </w:rPr>
        <w:t>富血小板血浆；莫匹罗星；烧伤；Ⅲ度；小面积；基质金属蛋白酶抑制剂</w:t>
      </w:r>
      <w:r w:rsidRPr="007E70D7">
        <w:rPr>
          <w:rFonts w:ascii="楷体_GB2312" w:eastAsia="楷体_GB2312" w:cs="楷体_GB2312"/>
          <w:color w:val="000000"/>
          <w:kern w:val="0"/>
          <w:sz w:val="18"/>
          <w:szCs w:val="18"/>
          <w:lang w:val="zh-CN"/>
        </w:rPr>
        <w:t>-1</w:t>
      </w:r>
      <w:r w:rsidRPr="007E70D7">
        <w:rPr>
          <w:rFonts w:ascii="楷体_GB2312" w:eastAsia="楷体_GB2312" w:cs="楷体_GB2312" w:hint="eastAsia"/>
          <w:color w:val="000000"/>
          <w:kern w:val="0"/>
          <w:sz w:val="18"/>
          <w:szCs w:val="18"/>
          <w:lang w:val="zh-CN"/>
        </w:rPr>
        <w:t>；临床疗效；安全性</w:t>
      </w:r>
    </w:p>
    <w:p w14:paraId="7E1E2D2E" w14:textId="77777777" w:rsidR="007E70D7" w:rsidRPr="007E70D7" w:rsidRDefault="007E70D7" w:rsidP="007E70D7">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E70D7">
        <w:rPr>
          <w:rFonts w:ascii="黑体" w:eastAsia="黑体" w:cs="黑体"/>
          <w:color w:val="000000"/>
          <w:kern w:val="0"/>
          <w:sz w:val="18"/>
          <w:szCs w:val="18"/>
          <w:lang w:val="zh-CN"/>
        </w:rPr>
        <w:t>[</w:t>
      </w:r>
      <w:r w:rsidRPr="007E70D7">
        <w:rPr>
          <w:rFonts w:ascii="黑体" w:eastAsia="黑体" w:cs="黑体" w:hint="eastAsia"/>
          <w:color w:val="000000"/>
          <w:kern w:val="0"/>
          <w:sz w:val="18"/>
          <w:szCs w:val="18"/>
          <w:lang w:val="zh-CN"/>
        </w:rPr>
        <w:t>中图分类号</w:t>
      </w:r>
      <w:r w:rsidRPr="007E70D7">
        <w:rPr>
          <w:rFonts w:ascii="黑体" w:eastAsia="黑体" w:cs="黑体"/>
          <w:color w:val="000000"/>
          <w:kern w:val="0"/>
          <w:sz w:val="18"/>
          <w:szCs w:val="18"/>
          <w:lang w:val="zh-CN"/>
        </w:rPr>
        <w:t>]</w:t>
      </w:r>
      <w:r w:rsidRPr="007E70D7">
        <w:rPr>
          <w:rFonts w:ascii="楷体_GB2312" w:eastAsia="楷体_GB2312" w:cs="楷体_GB2312"/>
          <w:color w:val="000000"/>
          <w:kern w:val="0"/>
          <w:sz w:val="18"/>
          <w:szCs w:val="18"/>
          <w:lang w:val="zh-CN"/>
        </w:rPr>
        <w:t xml:space="preserve">R644   </w:t>
      </w:r>
      <w:r w:rsidRPr="007E70D7">
        <w:rPr>
          <w:rFonts w:ascii="黑体" w:eastAsia="黑体" w:cs="黑体"/>
          <w:color w:val="000000"/>
          <w:kern w:val="0"/>
          <w:sz w:val="18"/>
          <w:szCs w:val="18"/>
          <w:lang w:val="zh-CN"/>
        </w:rPr>
        <w:t xml:space="preserve"> [</w:t>
      </w:r>
      <w:r w:rsidRPr="007E70D7">
        <w:rPr>
          <w:rFonts w:ascii="黑体" w:eastAsia="黑体" w:cs="黑体" w:hint="eastAsia"/>
          <w:color w:val="000000"/>
          <w:kern w:val="0"/>
          <w:sz w:val="18"/>
          <w:szCs w:val="18"/>
          <w:lang w:val="zh-CN"/>
        </w:rPr>
        <w:t>文献标志码</w:t>
      </w:r>
      <w:r w:rsidRPr="007E70D7">
        <w:rPr>
          <w:rFonts w:ascii="黑体" w:eastAsia="黑体" w:cs="黑体"/>
          <w:color w:val="000000"/>
          <w:kern w:val="0"/>
          <w:sz w:val="18"/>
          <w:szCs w:val="18"/>
          <w:lang w:val="zh-CN"/>
        </w:rPr>
        <w:t>]</w:t>
      </w:r>
      <w:r w:rsidRPr="007E70D7">
        <w:rPr>
          <w:rFonts w:ascii="楷体_GB2312" w:eastAsia="楷体_GB2312" w:cs="楷体_GB2312"/>
          <w:color w:val="000000"/>
          <w:kern w:val="0"/>
          <w:sz w:val="18"/>
          <w:szCs w:val="18"/>
          <w:lang w:val="zh-CN"/>
        </w:rPr>
        <w:t xml:space="preserve">A    </w:t>
      </w:r>
      <w:r w:rsidRPr="007E70D7">
        <w:rPr>
          <w:rFonts w:ascii="黑体" w:eastAsia="黑体" w:cs="黑体"/>
          <w:color w:val="000000"/>
          <w:kern w:val="0"/>
          <w:sz w:val="18"/>
          <w:szCs w:val="18"/>
          <w:lang w:val="zh-CN"/>
        </w:rPr>
        <w:t>[</w:t>
      </w:r>
      <w:r w:rsidRPr="007E70D7">
        <w:rPr>
          <w:rFonts w:ascii="黑体" w:eastAsia="黑体" w:cs="黑体" w:hint="eastAsia"/>
          <w:color w:val="000000"/>
          <w:kern w:val="0"/>
          <w:sz w:val="18"/>
          <w:szCs w:val="18"/>
          <w:lang w:val="zh-CN"/>
        </w:rPr>
        <w:t>文章编号</w:t>
      </w:r>
      <w:r w:rsidRPr="007E70D7">
        <w:rPr>
          <w:rFonts w:ascii="黑体" w:eastAsia="黑体" w:cs="黑体"/>
          <w:color w:val="000000"/>
          <w:kern w:val="0"/>
          <w:sz w:val="18"/>
          <w:szCs w:val="18"/>
          <w:lang w:val="zh-CN"/>
        </w:rPr>
        <w:t>]</w:t>
      </w:r>
      <w:r w:rsidRPr="007E70D7">
        <w:rPr>
          <w:rFonts w:ascii="楷体_GB2312" w:eastAsia="楷体_GB2312" w:cs="楷体_GB2312"/>
          <w:color w:val="000000"/>
          <w:kern w:val="0"/>
          <w:sz w:val="18"/>
          <w:szCs w:val="18"/>
          <w:lang w:val="zh-CN"/>
        </w:rPr>
        <w:t>1008-6455</w:t>
      </w:r>
      <w:r w:rsidRPr="007E70D7">
        <w:rPr>
          <w:rFonts w:ascii="楷体_GB2312" w:eastAsia="楷体_GB2312" w:cs="楷体_GB2312" w:hint="eastAsia"/>
          <w:color w:val="000000"/>
          <w:kern w:val="0"/>
          <w:sz w:val="18"/>
          <w:szCs w:val="18"/>
          <w:lang w:val="zh-CN"/>
        </w:rPr>
        <w:t>（</w:t>
      </w:r>
      <w:r w:rsidRPr="007E70D7">
        <w:rPr>
          <w:rFonts w:ascii="楷体_GB2312" w:eastAsia="楷体_GB2312" w:cs="楷体_GB2312"/>
          <w:color w:val="000000"/>
          <w:kern w:val="0"/>
          <w:sz w:val="18"/>
          <w:szCs w:val="18"/>
          <w:lang w:val="zh-CN"/>
        </w:rPr>
        <w:t>2022</w:t>
      </w:r>
      <w:r w:rsidRPr="007E70D7">
        <w:rPr>
          <w:rFonts w:ascii="楷体_GB2312" w:eastAsia="楷体_GB2312" w:cs="楷体_GB2312" w:hint="eastAsia"/>
          <w:color w:val="000000"/>
          <w:kern w:val="0"/>
          <w:sz w:val="18"/>
          <w:szCs w:val="18"/>
          <w:lang w:val="zh-CN"/>
        </w:rPr>
        <w:t>）</w:t>
      </w:r>
      <w:r w:rsidRPr="007E70D7">
        <w:rPr>
          <w:rFonts w:ascii="楷体_GB2312" w:eastAsia="楷体_GB2312" w:cs="楷体_GB2312"/>
          <w:color w:val="000000"/>
          <w:kern w:val="0"/>
          <w:sz w:val="18"/>
          <w:szCs w:val="18"/>
          <w:lang w:val="zh-CN"/>
        </w:rPr>
        <w:t>04-0056-03</w:t>
      </w:r>
    </w:p>
    <w:p w14:paraId="66B8349F" w14:textId="77777777" w:rsidR="007E70D7" w:rsidRPr="007E70D7" w:rsidRDefault="007E70D7" w:rsidP="007E70D7">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14:paraId="43C79BCB" w14:textId="77777777" w:rsidR="007E70D7" w:rsidRPr="007E70D7" w:rsidRDefault="007E70D7" w:rsidP="007E70D7">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7E70D7">
        <w:rPr>
          <w:rFonts w:ascii="ITC Avant Garde Gothic Demi" w:eastAsia="方正小标宋_GBK" w:hAnsi="ITC Avant Garde Gothic Demi" w:cs="ITC Avant Garde Gothic Demi"/>
          <w:color w:val="920883"/>
          <w:kern w:val="0"/>
          <w:sz w:val="24"/>
          <w:szCs w:val="24"/>
        </w:rPr>
        <w:t>Effect of PRP Gel Combined with Mupirocin on TIMP-1 Level in Granulation Tissue of Patients with Small Area of Third Degree Burn</w:t>
      </w:r>
    </w:p>
    <w:p w14:paraId="5BB08107" w14:textId="77777777" w:rsidR="007E70D7" w:rsidRPr="007E70D7" w:rsidRDefault="007E70D7" w:rsidP="007E70D7">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7E70D7">
        <w:rPr>
          <w:rFonts w:ascii="方正兰亭中黑_GBK" w:eastAsia="方正兰亭中黑_GBK" w:cs="方正兰亭中黑_GBK"/>
          <w:color w:val="000000"/>
          <w:kern w:val="0"/>
          <w:sz w:val="18"/>
          <w:szCs w:val="18"/>
        </w:rPr>
        <w:t>WU Haidong</w:t>
      </w:r>
      <w:r w:rsidRPr="007E70D7">
        <w:rPr>
          <w:rFonts w:ascii="方正兰亭中黑_GBK" w:eastAsia="方正兰亭中黑_GBK" w:cs="方正兰亭中黑_GBK"/>
          <w:color w:val="000000"/>
          <w:kern w:val="0"/>
          <w:sz w:val="18"/>
          <w:szCs w:val="18"/>
          <w:vertAlign w:val="superscript"/>
        </w:rPr>
        <w:t>1</w:t>
      </w:r>
      <w:r w:rsidRPr="007E70D7">
        <w:rPr>
          <w:rFonts w:ascii="方正兰亭中黑_GBK" w:eastAsia="方正兰亭中黑_GBK" w:cs="方正兰亭中黑_GBK"/>
          <w:color w:val="000000"/>
          <w:kern w:val="0"/>
          <w:sz w:val="18"/>
          <w:szCs w:val="18"/>
        </w:rPr>
        <w:t>,LIU Dan</w:t>
      </w:r>
      <w:r w:rsidRPr="007E70D7">
        <w:rPr>
          <w:rFonts w:ascii="方正兰亭中黑_GBK" w:eastAsia="方正兰亭中黑_GBK" w:cs="方正兰亭中黑_GBK"/>
          <w:color w:val="000000"/>
          <w:kern w:val="0"/>
          <w:sz w:val="18"/>
          <w:szCs w:val="18"/>
          <w:vertAlign w:val="superscript"/>
        </w:rPr>
        <w:t>2</w:t>
      </w:r>
      <w:r w:rsidRPr="007E70D7">
        <w:rPr>
          <w:rFonts w:ascii="方正兰亭中黑_GBK" w:eastAsia="方正兰亭中黑_GBK" w:cs="方正兰亭中黑_GBK"/>
          <w:color w:val="000000"/>
          <w:kern w:val="0"/>
          <w:sz w:val="18"/>
          <w:szCs w:val="18"/>
        </w:rPr>
        <w:t>,HUANG Ying</w:t>
      </w:r>
      <w:r w:rsidRPr="007E70D7">
        <w:rPr>
          <w:rFonts w:ascii="方正兰亭中黑_GBK" w:eastAsia="方正兰亭中黑_GBK" w:cs="方正兰亭中黑_GBK"/>
          <w:color w:val="000000"/>
          <w:kern w:val="0"/>
          <w:sz w:val="18"/>
          <w:szCs w:val="18"/>
          <w:vertAlign w:val="superscript"/>
        </w:rPr>
        <w:t>1</w:t>
      </w:r>
      <w:r w:rsidRPr="007E70D7">
        <w:rPr>
          <w:rFonts w:ascii="方正兰亭中黑_GBK" w:eastAsia="方正兰亭中黑_GBK" w:cs="方正兰亭中黑_GBK"/>
          <w:color w:val="000000"/>
          <w:kern w:val="0"/>
          <w:sz w:val="18"/>
          <w:szCs w:val="18"/>
        </w:rPr>
        <w:t>,HE Sheng</w:t>
      </w:r>
      <w:r w:rsidRPr="007E70D7">
        <w:rPr>
          <w:rFonts w:ascii="方正兰亭中黑_GBK" w:eastAsia="方正兰亭中黑_GBK" w:cs="方正兰亭中黑_GBK"/>
          <w:color w:val="000000"/>
          <w:kern w:val="0"/>
          <w:sz w:val="18"/>
          <w:szCs w:val="18"/>
          <w:vertAlign w:val="superscript"/>
        </w:rPr>
        <w:t>1</w:t>
      </w:r>
      <w:r w:rsidRPr="007E70D7">
        <w:rPr>
          <w:rFonts w:ascii="方正兰亭中黑_GBK" w:eastAsia="方正兰亭中黑_GBK" w:cs="方正兰亭中黑_GBK"/>
          <w:color w:val="000000"/>
          <w:kern w:val="0"/>
          <w:sz w:val="18"/>
          <w:szCs w:val="18"/>
        </w:rPr>
        <w:t>,ZHANG Wei</w:t>
      </w:r>
      <w:r w:rsidRPr="007E70D7">
        <w:rPr>
          <w:rFonts w:ascii="方正兰亭中黑_GBK" w:eastAsia="方正兰亭中黑_GBK" w:cs="方正兰亭中黑_GBK"/>
          <w:color w:val="000000"/>
          <w:kern w:val="0"/>
          <w:sz w:val="18"/>
          <w:szCs w:val="18"/>
          <w:vertAlign w:val="superscript"/>
        </w:rPr>
        <w:t>1</w:t>
      </w:r>
      <w:r w:rsidRPr="007E70D7">
        <w:rPr>
          <w:rFonts w:ascii="方正兰亭中黑_GBK" w:eastAsia="方正兰亭中黑_GBK" w:cs="方正兰亭中黑_GBK"/>
          <w:color w:val="000000"/>
          <w:kern w:val="0"/>
          <w:sz w:val="18"/>
          <w:szCs w:val="18"/>
        </w:rPr>
        <w:t>,ZHANG Qiang</w:t>
      </w:r>
      <w:r w:rsidRPr="007E70D7">
        <w:rPr>
          <w:rFonts w:ascii="方正兰亭中黑_GBK" w:eastAsia="方正兰亭中黑_GBK" w:cs="方正兰亭中黑_GBK"/>
          <w:color w:val="000000"/>
          <w:kern w:val="0"/>
          <w:sz w:val="18"/>
          <w:szCs w:val="18"/>
          <w:vertAlign w:val="superscript"/>
        </w:rPr>
        <w:t>1</w:t>
      </w:r>
    </w:p>
    <w:p w14:paraId="1D52D1EC" w14:textId="77777777" w:rsidR="007E70D7" w:rsidRPr="007E70D7" w:rsidRDefault="007E70D7" w:rsidP="007E70D7">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7E70D7">
        <w:rPr>
          <w:rFonts w:ascii="Times New Roman" w:eastAsia="方正小标宋_GBK" w:hAnsi="Times New Roman" w:cs="Times New Roman"/>
          <w:color w:val="000000"/>
          <w:kern w:val="0"/>
          <w:sz w:val="19"/>
          <w:szCs w:val="19"/>
        </w:rPr>
        <w:t>(1.Department of Burn Cosmetology and Orthopaedics,Central Hospital of Ezhou City,Ezhou 436000,Hubei,China;2.Health Management Center,Huanggang Center for Disease Control and Prevention,Huanggang 438000,Hubei,China)</w:t>
      </w:r>
    </w:p>
    <w:p w14:paraId="0D4BFF30" w14:textId="77777777" w:rsidR="007E70D7" w:rsidRPr="007E70D7" w:rsidRDefault="007E70D7" w:rsidP="007E70D7">
      <w:pPr>
        <w:autoSpaceDE w:val="0"/>
        <w:autoSpaceDN w:val="0"/>
        <w:adjustRightInd w:val="0"/>
        <w:spacing w:line="300" w:lineRule="atLeast"/>
        <w:textAlignment w:val="center"/>
        <w:rPr>
          <w:rFonts w:ascii="Didot HTF-B06-" w:eastAsia="方正小标宋_GBK" w:hAnsi="Didot HTF-B06-" w:cs="Didot HTF-B06-"/>
          <w:b/>
          <w:bCs/>
          <w:color w:val="000000"/>
          <w:kern w:val="0"/>
          <w:sz w:val="19"/>
          <w:szCs w:val="19"/>
        </w:rPr>
      </w:pPr>
    </w:p>
    <w:p w14:paraId="37898D9C" w14:textId="77777777" w:rsidR="007E70D7" w:rsidRPr="007E70D7" w:rsidRDefault="007E70D7" w:rsidP="007E70D7">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7E70D7">
        <w:rPr>
          <w:rFonts w:ascii="Didot HTF-B06-" w:eastAsia="方正小标宋_GBK" w:hAnsi="Didot HTF-B06-" w:cs="Didot HTF-B06-"/>
          <w:b/>
          <w:bCs/>
          <w:color w:val="000000"/>
          <w:spacing w:val="-4"/>
          <w:kern w:val="0"/>
          <w:sz w:val="19"/>
          <w:szCs w:val="19"/>
        </w:rPr>
        <w:t xml:space="preserve">Abstract: Objective </w:t>
      </w:r>
      <w:r w:rsidRPr="007E70D7">
        <w:rPr>
          <w:rFonts w:ascii="Times New Roman" w:eastAsia="方正小标宋_GBK" w:hAnsi="Times New Roman" w:cs="Times New Roman"/>
          <w:color w:val="000000"/>
          <w:spacing w:val="-4"/>
          <w:kern w:val="0"/>
          <w:sz w:val="19"/>
          <w:szCs w:val="19"/>
        </w:rPr>
        <w:t xml:space="preserve"> To investigate the effect of platelet-rich plasma (PRP) gel combined with mupirocin on the level of TIMP-1</w:t>
      </w:r>
      <w:r w:rsidRPr="007E70D7">
        <w:rPr>
          <w:rFonts w:ascii="Times New Roman" w:eastAsia="方正小标宋_GBK" w:hAnsi="Times New Roman" w:cs="Times New Roman"/>
          <w:color w:val="000000"/>
          <w:kern w:val="0"/>
          <w:sz w:val="19"/>
          <w:szCs w:val="19"/>
        </w:rPr>
        <w:t xml:space="preserve"> in granulation tissue of patients with small-area third-degree burns. </w:t>
      </w:r>
      <w:r w:rsidRPr="007E70D7">
        <w:rPr>
          <w:rFonts w:ascii="Didot HTF-B06-" w:eastAsia="方正小标宋_GBK" w:hAnsi="Didot HTF-B06-" w:cs="Didot HTF-B06-"/>
          <w:b/>
          <w:bCs/>
          <w:color w:val="000000"/>
          <w:kern w:val="0"/>
          <w:sz w:val="19"/>
          <w:szCs w:val="19"/>
        </w:rPr>
        <w:t xml:space="preserve">Methods </w:t>
      </w:r>
      <w:r w:rsidRPr="007E70D7">
        <w:rPr>
          <w:rFonts w:ascii="Times New Roman" w:eastAsia="方正小标宋_GBK" w:hAnsi="Times New Roman" w:cs="Times New Roman"/>
          <w:color w:val="000000"/>
          <w:kern w:val="0"/>
          <w:sz w:val="19"/>
          <w:szCs w:val="19"/>
        </w:rPr>
        <w:t xml:space="preserve"> A total of 155 burn patients admitted to our hospital from January 2019 to May 2020 were selected. According to the order of admission, there were 78 cases in the control group (treated with mupirocin ointment) and 77 cases in the observation group (treated with PRP + mupirocin ointment). The number of dressing change, skin quality after dressing, dressing comfort and excipient comfort were recorded in two groups. The healing rate of 7 d, 14 d and 21 d in two groups was compared. And the level of tissue inhibitor of metalloproteinase-1 (TIMP-1) in granulation tissue. The adverse reactions during the treatment of the two groups were counted. </w:t>
      </w:r>
      <w:r w:rsidRPr="007E70D7">
        <w:rPr>
          <w:rFonts w:ascii="Didot HTF-B06-" w:eastAsia="方正小标宋_GBK" w:hAnsi="Didot HTF-B06-" w:cs="Didot HTF-B06-"/>
          <w:b/>
          <w:bCs/>
          <w:color w:val="000000"/>
          <w:kern w:val="0"/>
          <w:sz w:val="19"/>
          <w:szCs w:val="19"/>
        </w:rPr>
        <w:t xml:space="preserve">Results </w:t>
      </w:r>
      <w:r w:rsidRPr="007E70D7">
        <w:rPr>
          <w:rFonts w:ascii="Times New Roman" w:eastAsia="方正小标宋_GBK" w:hAnsi="Times New Roman" w:cs="Times New Roman"/>
          <w:color w:val="000000"/>
          <w:kern w:val="0"/>
          <w:sz w:val="19"/>
          <w:szCs w:val="19"/>
        </w:rPr>
        <w:t xml:space="preserve"> The dressing</w:t>
      </w:r>
      <w:r w:rsidRPr="007E70D7">
        <w:rPr>
          <w:rFonts w:ascii="Times New Roman" w:eastAsia="方正小标宋_GBK" w:hAnsi="Times New Roman" w:cs="Times New Roman"/>
          <w:color w:val="000000"/>
          <w:spacing w:val="4"/>
          <w:kern w:val="0"/>
          <w:sz w:val="19"/>
          <w:szCs w:val="19"/>
        </w:rPr>
        <w:t xml:space="preserve"> change times in the control group were more than those in the observation group</w:t>
      </w:r>
      <w:r w:rsidRPr="007E70D7">
        <w:rPr>
          <w:rFonts w:ascii="Times New Roman" w:eastAsia="方正小标宋_GBK" w:hAnsi="Times New Roman" w:cs="Times New Roman"/>
          <w:color w:val="000000"/>
          <w:kern w:val="0"/>
          <w:sz w:val="19"/>
          <w:szCs w:val="19"/>
        </w:rPr>
        <w:t xml:space="preserve"> (P</w:t>
      </w:r>
      <w:r w:rsidRPr="007E70D7">
        <w:rPr>
          <w:rFonts w:ascii="宋体" w:eastAsia="宋体" w:hAnsi="Times New Roman" w:cs="宋体" w:hint="eastAsia"/>
          <w:color w:val="000000"/>
          <w:kern w:val="0"/>
          <w:sz w:val="19"/>
          <w:szCs w:val="19"/>
        </w:rPr>
        <w:t>＜</w:t>
      </w:r>
      <w:r w:rsidRPr="007E70D7">
        <w:rPr>
          <w:rFonts w:ascii="Times New Roman" w:eastAsia="方正小标宋_GBK" w:hAnsi="Times New Roman" w:cs="Times New Roman"/>
          <w:color w:val="000000"/>
          <w:kern w:val="0"/>
          <w:sz w:val="19"/>
          <w:szCs w:val="19"/>
        </w:rPr>
        <w:t>0.05)</w:t>
      </w:r>
      <w:r w:rsidRPr="007E70D7">
        <w:rPr>
          <w:rFonts w:ascii="Times New Roman" w:eastAsia="方正小标宋_GBK" w:hAnsi="Times New Roman" w:cs="Times New Roman"/>
          <w:color w:val="000000"/>
          <w:spacing w:val="4"/>
          <w:kern w:val="0"/>
          <w:sz w:val="19"/>
          <w:szCs w:val="19"/>
        </w:rPr>
        <w:t>. The dressing change comfort, dressing coverage comfort and skin quality after healing in the observation group were better than those in the control group (P</w:t>
      </w:r>
      <w:r w:rsidRPr="007E70D7">
        <w:rPr>
          <w:rFonts w:ascii="宋体" w:eastAsia="宋体" w:hAnsi="Times New Roman" w:cs="宋体" w:hint="eastAsia"/>
          <w:color w:val="000000"/>
          <w:spacing w:val="4"/>
          <w:kern w:val="0"/>
          <w:sz w:val="19"/>
          <w:szCs w:val="19"/>
        </w:rPr>
        <w:t>＜</w:t>
      </w:r>
      <w:r w:rsidRPr="007E70D7">
        <w:rPr>
          <w:rFonts w:ascii="Times New Roman" w:eastAsia="方正小标宋_GBK" w:hAnsi="Times New Roman" w:cs="Times New Roman"/>
          <w:color w:val="000000"/>
          <w:spacing w:val="4"/>
          <w:kern w:val="0"/>
          <w:sz w:val="19"/>
          <w:szCs w:val="19"/>
        </w:rPr>
        <w:t>0.05). T</w:t>
      </w:r>
      <w:r w:rsidRPr="007E70D7">
        <w:rPr>
          <w:rFonts w:ascii="Times New Roman" w:eastAsia="方正小标宋_GBK" w:hAnsi="Times New Roman" w:cs="Times New Roman"/>
          <w:color w:val="000000"/>
          <w:kern w:val="0"/>
          <w:sz w:val="19"/>
          <w:szCs w:val="19"/>
        </w:rPr>
        <w:t>he wound healing rate of the observation group at 7 d and 14 d after treatment were higher than those of the control group, and the wound healing time was less than that of the control group (P</w:t>
      </w:r>
      <w:r w:rsidRPr="007E70D7">
        <w:rPr>
          <w:rFonts w:ascii="宋体" w:eastAsia="宋体" w:hAnsi="Times New Roman" w:cs="宋体" w:hint="eastAsia"/>
          <w:color w:val="000000"/>
          <w:kern w:val="0"/>
          <w:sz w:val="19"/>
          <w:szCs w:val="19"/>
        </w:rPr>
        <w:t>＜</w:t>
      </w:r>
      <w:r w:rsidRPr="007E70D7">
        <w:rPr>
          <w:rFonts w:ascii="Times New Roman" w:eastAsia="方正小标宋_GBK" w:hAnsi="Times New Roman" w:cs="Times New Roman"/>
          <w:color w:val="000000"/>
          <w:kern w:val="0"/>
          <w:sz w:val="19"/>
          <w:szCs w:val="19"/>
        </w:rPr>
        <w:t>0.05). After treatment, the level of TIMP-1 in granulation tissue in the control group was lower than those in the observation group at each time, and the differences were statistically significant (P</w:t>
      </w:r>
      <w:r w:rsidRPr="007E70D7">
        <w:rPr>
          <w:rFonts w:ascii="宋体" w:eastAsia="宋体" w:hAnsi="Times New Roman" w:cs="宋体" w:hint="eastAsia"/>
          <w:color w:val="000000"/>
          <w:kern w:val="0"/>
          <w:sz w:val="19"/>
          <w:szCs w:val="19"/>
        </w:rPr>
        <w:t>＜</w:t>
      </w:r>
      <w:r w:rsidRPr="007E70D7">
        <w:rPr>
          <w:rFonts w:ascii="Times New Roman" w:eastAsia="方正小标宋_GBK" w:hAnsi="Times New Roman" w:cs="Times New Roman"/>
          <w:color w:val="000000"/>
          <w:kern w:val="0"/>
          <w:sz w:val="19"/>
          <w:szCs w:val="19"/>
        </w:rPr>
        <w:t>0.05). The incidence of adverse reactions in the control group was 12.82%, higher than that in the observation group (3.90%, P</w:t>
      </w:r>
      <w:r w:rsidRPr="007E70D7">
        <w:rPr>
          <w:rFonts w:ascii="宋体" w:eastAsia="宋体" w:hAnsi="Times New Roman" w:cs="宋体" w:hint="eastAsia"/>
          <w:color w:val="000000"/>
          <w:kern w:val="0"/>
          <w:sz w:val="19"/>
          <w:szCs w:val="19"/>
        </w:rPr>
        <w:t>＜</w:t>
      </w:r>
      <w:r w:rsidRPr="007E70D7">
        <w:rPr>
          <w:rFonts w:ascii="Times New Roman" w:eastAsia="方正小标宋_GBK" w:hAnsi="Times New Roman" w:cs="Times New Roman"/>
          <w:color w:val="000000"/>
          <w:kern w:val="0"/>
          <w:sz w:val="19"/>
          <w:szCs w:val="19"/>
        </w:rPr>
        <w:t xml:space="preserve">0.05). </w:t>
      </w:r>
      <w:r w:rsidRPr="007E70D7">
        <w:rPr>
          <w:rFonts w:ascii="Didot HTF-B06-" w:eastAsia="方正小标宋_GBK" w:hAnsi="Didot HTF-B06-" w:cs="Didot HTF-B06-"/>
          <w:b/>
          <w:bCs/>
          <w:color w:val="000000"/>
          <w:kern w:val="0"/>
          <w:sz w:val="19"/>
          <w:szCs w:val="19"/>
        </w:rPr>
        <w:t xml:space="preserve">Conclusion </w:t>
      </w:r>
      <w:r w:rsidRPr="007E70D7">
        <w:rPr>
          <w:rFonts w:ascii="Times New Roman" w:eastAsia="方正小标宋_GBK" w:hAnsi="Times New Roman" w:cs="Times New Roman"/>
          <w:color w:val="000000"/>
          <w:kern w:val="0"/>
          <w:sz w:val="19"/>
          <w:szCs w:val="19"/>
        </w:rPr>
        <w:t xml:space="preserve"> PRP gel combined with mupirocin can improve the level of TIMP-1 in granulation tissue and accelerate wound healing in patients with small area of third degree burn.</w:t>
      </w:r>
    </w:p>
    <w:p w14:paraId="330A63DA" w14:textId="77777777" w:rsidR="007E70D7" w:rsidRPr="007E70D7" w:rsidRDefault="007E70D7" w:rsidP="007E70D7">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7E70D7">
        <w:rPr>
          <w:rFonts w:ascii="Didot HTF-B06-" w:eastAsia="方正小标宋_GBK" w:hAnsi="Didot HTF-B06-" w:cs="Didot HTF-B06-"/>
          <w:b/>
          <w:bCs/>
          <w:color w:val="000000"/>
          <w:kern w:val="0"/>
          <w:sz w:val="19"/>
          <w:szCs w:val="19"/>
        </w:rPr>
        <w:t>Key wor</w:t>
      </w:r>
      <w:r w:rsidRPr="007E70D7">
        <w:rPr>
          <w:rFonts w:ascii="Didot HTF-B06-" w:eastAsia="方正小标宋_GBK" w:hAnsi="Didot HTF-B06-" w:cs="Didot HTF-B06-"/>
          <w:b/>
          <w:bCs/>
          <w:color w:val="000000"/>
          <w:spacing w:val="-4"/>
          <w:kern w:val="0"/>
          <w:sz w:val="19"/>
          <w:szCs w:val="19"/>
        </w:rPr>
        <w:t>ds:</w:t>
      </w:r>
      <w:r w:rsidRPr="007E70D7">
        <w:rPr>
          <w:rFonts w:ascii="Times New Roman" w:eastAsia="方正小标宋_GBK" w:hAnsi="Times New Roman" w:cs="Times New Roman"/>
          <w:color w:val="000000"/>
          <w:spacing w:val="-4"/>
          <w:kern w:val="0"/>
          <w:sz w:val="19"/>
          <w:szCs w:val="19"/>
        </w:rPr>
        <w:t xml:space="preserve"> platelet rich plasma(PRP); mupirocin; burn; third degree; small area; Tissue inhibitor of metallopmteinase-1(TIMP-</w:t>
      </w:r>
      <w:r w:rsidRPr="007E70D7">
        <w:rPr>
          <w:rFonts w:ascii="Times New Roman" w:eastAsia="方正小标宋_GBK" w:hAnsi="Times New Roman" w:cs="Times New Roman"/>
          <w:color w:val="000000"/>
          <w:kern w:val="0"/>
          <w:sz w:val="19"/>
          <w:szCs w:val="19"/>
        </w:rPr>
        <w:t>1); clinical efficacy; security</w:t>
      </w:r>
    </w:p>
    <w:p w14:paraId="3BA1F469" w14:textId="342C5459" w:rsidR="00BA7C01" w:rsidRPr="007E70D7" w:rsidRDefault="00BA7C01" w:rsidP="007E70D7"/>
    <w:sectPr w:rsidR="00BA7C01" w:rsidRPr="007E70D7" w:rsidSect="002A5F5C">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08877" w14:textId="77777777" w:rsidR="008F2ED4" w:rsidRDefault="008F2ED4" w:rsidP="00D23F7F">
      <w:r>
        <w:separator/>
      </w:r>
    </w:p>
  </w:endnote>
  <w:endnote w:type="continuationSeparator" w:id="0">
    <w:p w14:paraId="50AD3956" w14:textId="77777777" w:rsidR="008F2ED4" w:rsidRDefault="008F2ED4"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17652" w14:textId="77777777" w:rsidR="008F2ED4" w:rsidRDefault="008F2ED4" w:rsidP="00D23F7F">
      <w:r>
        <w:separator/>
      </w:r>
    </w:p>
  </w:footnote>
  <w:footnote w:type="continuationSeparator" w:id="0">
    <w:p w14:paraId="5EB825A9" w14:textId="77777777" w:rsidR="008F2ED4" w:rsidRDefault="008F2ED4"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31346"/>
    <w:rsid w:val="00040D5D"/>
    <w:rsid w:val="00046274"/>
    <w:rsid w:val="00053A3C"/>
    <w:rsid w:val="00073129"/>
    <w:rsid w:val="000A50FC"/>
    <w:rsid w:val="000C42BF"/>
    <w:rsid w:val="0013362D"/>
    <w:rsid w:val="0015046F"/>
    <w:rsid w:val="001A0B15"/>
    <w:rsid w:val="001A1019"/>
    <w:rsid w:val="001F7D5A"/>
    <w:rsid w:val="00263E1B"/>
    <w:rsid w:val="0029201E"/>
    <w:rsid w:val="002E6956"/>
    <w:rsid w:val="00323F2F"/>
    <w:rsid w:val="00327E6E"/>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5108A"/>
    <w:rsid w:val="0059693B"/>
    <w:rsid w:val="005C6447"/>
    <w:rsid w:val="005D305A"/>
    <w:rsid w:val="00625FE7"/>
    <w:rsid w:val="00647A10"/>
    <w:rsid w:val="006564E5"/>
    <w:rsid w:val="00683D5C"/>
    <w:rsid w:val="006C275C"/>
    <w:rsid w:val="00745F53"/>
    <w:rsid w:val="00770B65"/>
    <w:rsid w:val="007C196A"/>
    <w:rsid w:val="007C294F"/>
    <w:rsid w:val="007D3248"/>
    <w:rsid w:val="007E70D7"/>
    <w:rsid w:val="00822E2C"/>
    <w:rsid w:val="0083040C"/>
    <w:rsid w:val="00866941"/>
    <w:rsid w:val="00880E6C"/>
    <w:rsid w:val="008D3F44"/>
    <w:rsid w:val="008E2730"/>
    <w:rsid w:val="008F2ED4"/>
    <w:rsid w:val="009109D7"/>
    <w:rsid w:val="00931856"/>
    <w:rsid w:val="009850DB"/>
    <w:rsid w:val="009910A6"/>
    <w:rsid w:val="009C3D09"/>
    <w:rsid w:val="009E111D"/>
    <w:rsid w:val="009E4686"/>
    <w:rsid w:val="009F7976"/>
    <w:rsid w:val="00A00D8E"/>
    <w:rsid w:val="00A31D12"/>
    <w:rsid w:val="00A77B8E"/>
    <w:rsid w:val="00AD33AA"/>
    <w:rsid w:val="00AF463E"/>
    <w:rsid w:val="00B6639A"/>
    <w:rsid w:val="00B80045"/>
    <w:rsid w:val="00B817FA"/>
    <w:rsid w:val="00BA1089"/>
    <w:rsid w:val="00BA18EC"/>
    <w:rsid w:val="00BA79FD"/>
    <w:rsid w:val="00BA7C01"/>
    <w:rsid w:val="00BE48B2"/>
    <w:rsid w:val="00C412BA"/>
    <w:rsid w:val="00C4673F"/>
    <w:rsid w:val="00C50D8F"/>
    <w:rsid w:val="00C76963"/>
    <w:rsid w:val="00C85D9D"/>
    <w:rsid w:val="00CA62A7"/>
    <w:rsid w:val="00CB3243"/>
    <w:rsid w:val="00CB7C9B"/>
    <w:rsid w:val="00CC0563"/>
    <w:rsid w:val="00CD1387"/>
    <w:rsid w:val="00CE2B3A"/>
    <w:rsid w:val="00D16763"/>
    <w:rsid w:val="00D23F7F"/>
    <w:rsid w:val="00DA6E93"/>
    <w:rsid w:val="00DB59CA"/>
    <w:rsid w:val="00DF5338"/>
    <w:rsid w:val="00E11B69"/>
    <w:rsid w:val="00E14262"/>
    <w:rsid w:val="00EB44A0"/>
    <w:rsid w:val="00ED5DCC"/>
    <w:rsid w:val="00EE2797"/>
    <w:rsid w:val="00EE2922"/>
    <w:rsid w:val="00F42929"/>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909</TotalTime>
  <Pages>1</Pages>
  <Words>481</Words>
  <Characters>2745</Characters>
  <Application>Microsoft Office Word</Application>
  <DocSecurity>0</DocSecurity>
  <Lines>22</Lines>
  <Paragraphs>6</Paragraphs>
  <ScaleCrop>false</ScaleCrop>
  <Company/>
  <LinksUpToDate>false</LinksUpToDate>
  <CharactersWithSpaces>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105</cp:revision>
  <dcterms:created xsi:type="dcterms:W3CDTF">2022-03-07T01:53:00Z</dcterms:created>
  <dcterms:modified xsi:type="dcterms:W3CDTF">2022-05-05T03:10:00Z</dcterms:modified>
</cp:coreProperties>
</file>