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AD3DA" w14:textId="77777777" w:rsidR="008573A9" w:rsidRPr="008573A9" w:rsidRDefault="008573A9" w:rsidP="008573A9">
      <w:pPr>
        <w:autoSpaceDE w:val="0"/>
        <w:autoSpaceDN w:val="0"/>
        <w:adjustRightInd w:val="0"/>
        <w:spacing w:line="400" w:lineRule="atLeast"/>
        <w:jc w:val="center"/>
        <w:textAlignment w:val="center"/>
        <w:rPr>
          <w:rFonts w:ascii="方正小标宋_GBK" w:eastAsia="方正小标宋_GBK" w:cs="方正小标宋_GBK"/>
          <w:color w:val="7F00FF"/>
          <w:kern w:val="0"/>
          <w:sz w:val="30"/>
          <w:szCs w:val="30"/>
          <w:lang w:val="zh-CN"/>
        </w:rPr>
      </w:pPr>
      <w:r w:rsidRPr="008573A9">
        <w:rPr>
          <w:rFonts w:ascii="方正小标宋_GBK" w:eastAsia="方正小标宋_GBK" w:cs="方正小标宋_GBK" w:hint="eastAsia"/>
          <w:color w:val="7F00FF"/>
          <w:kern w:val="0"/>
          <w:sz w:val="30"/>
          <w:szCs w:val="30"/>
          <w:lang w:val="zh-CN"/>
        </w:rPr>
        <w:t>黄金微针与微创手术治疗腋臭的疗效比较</w:t>
      </w:r>
    </w:p>
    <w:p w14:paraId="0ECE1902" w14:textId="77777777" w:rsidR="008573A9" w:rsidRPr="008573A9" w:rsidRDefault="008573A9" w:rsidP="008573A9">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8573A9">
        <w:rPr>
          <w:rFonts w:ascii="方正楷体_GBK" w:eastAsia="方正楷体_GBK" w:cs="方正楷体_GBK" w:hint="eastAsia"/>
          <w:color w:val="000000"/>
          <w:kern w:val="0"/>
          <w:sz w:val="24"/>
          <w:szCs w:val="24"/>
          <w:lang w:val="zh-CN"/>
        </w:rPr>
        <w:t>陈玉平</w:t>
      </w:r>
      <w:r w:rsidRPr="008573A9">
        <w:rPr>
          <w:rFonts w:ascii="方正楷体_GBK" w:eastAsia="方正楷体_GBK" w:cs="方正楷体_GBK"/>
          <w:color w:val="000000"/>
          <w:kern w:val="0"/>
          <w:sz w:val="24"/>
          <w:szCs w:val="24"/>
          <w:vertAlign w:val="superscript"/>
          <w:lang w:val="zh-CN"/>
        </w:rPr>
        <w:t>1</w:t>
      </w:r>
      <w:r w:rsidRPr="008573A9">
        <w:rPr>
          <w:rFonts w:ascii="方正楷体_GBK" w:eastAsia="方正楷体_GBK" w:cs="方正楷体_GBK" w:hint="eastAsia"/>
          <w:color w:val="000000"/>
          <w:kern w:val="0"/>
          <w:sz w:val="24"/>
          <w:szCs w:val="24"/>
          <w:lang w:val="zh-CN"/>
        </w:rPr>
        <w:t>，于秋月</w:t>
      </w:r>
      <w:r w:rsidRPr="008573A9">
        <w:rPr>
          <w:rFonts w:ascii="方正楷体_GBK" w:eastAsia="方正楷体_GBK" w:cs="方正楷体_GBK"/>
          <w:color w:val="000000"/>
          <w:kern w:val="0"/>
          <w:sz w:val="24"/>
          <w:szCs w:val="24"/>
          <w:vertAlign w:val="superscript"/>
          <w:lang w:val="zh-CN"/>
        </w:rPr>
        <w:t>2</w:t>
      </w:r>
      <w:r w:rsidRPr="008573A9">
        <w:rPr>
          <w:rFonts w:ascii="方正楷体_GBK" w:eastAsia="方正楷体_GBK" w:cs="方正楷体_GBK" w:hint="eastAsia"/>
          <w:color w:val="000000"/>
          <w:kern w:val="0"/>
          <w:sz w:val="24"/>
          <w:szCs w:val="24"/>
          <w:lang w:val="zh-CN"/>
        </w:rPr>
        <w:t>，</w:t>
      </w:r>
      <w:proofErr w:type="gramStart"/>
      <w:r w:rsidRPr="008573A9">
        <w:rPr>
          <w:rFonts w:ascii="方正楷体_GBK" w:eastAsia="方正楷体_GBK" w:cs="方正楷体_GBK" w:hint="eastAsia"/>
          <w:color w:val="000000"/>
          <w:kern w:val="0"/>
          <w:sz w:val="24"/>
          <w:szCs w:val="24"/>
          <w:lang w:val="zh-CN"/>
        </w:rPr>
        <w:t>戴耕武</w:t>
      </w:r>
      <w:proofErr w:type="gramEnd"/>
      <w:r w:rsidRPr="008573A9">
        <w:rPr>
          <w:rFonts w:ascii="方正楷体_GBK" w:eastAsia="方正楷体_GBK" w:cs="方正楷体_GBK"/>
          <w:color w:val="000000"/>
          <w:kern w:val="0"/>
          <w:sz w:val="24"/>
          <w:szCs w:val="24"/>
          <w:vertAlign w:val="superscript"/>
          <w:lang w:val="zh-CN"/>
        </w:rPr>
        <w:t>1</w:t>
      </w:r>
      <w:r w:rsidRPr="008573A9">
        <w:rPr>
          <w:rFonts w:ascii="方正楷体_GBK" w:eastAsia="方正楷体_GBK" w:cs="方正楷体_GBK" w:hint="eastAsia"/>
          <w:color w:val="000000"/>
          <w:kern w:val="0"/>
          <w:sz w:val="24"/>
          <w:szCs w:val="24"/>
          <w:lang w:val="zh-CN"/>
        </w:rPr>
        <w:t>，</w:t>
      </w:r>
      <w:proofErr w:type="gramStart"/>
      <w:r w:rsidRPr="008573A9">
        <w:rPr>
          <w:rFonts w:ascii="方正楷体_GBK" w:eastAsia="方正楷体_GBK" w:cs="方正楷体_GBK" w:hint="eastAsia"/>
          <w:color w:val="000000"/>
          <w:kern w:val="0"/>
          <w:sz w:val="24"/>
          <w:szCs w:val="24"/>
          <w:lang w:val="zh-CN"/>
        </w:rPr>
        <w:t>杨镓宁</w:t>
      </w:r>
      <w:proofErr w:type="gramEnd"/>
      <w:r w:rsidRPr="008573A9">
        <w:rPr>
          <w:rFonts w:ascii="方正楷体_GBK" w:eastAsia="方正楷体_GBK" w:cs="方正楷体_GBK"/>
          <w:color w:val="000000"/>
          <w:kern w:val="0"/>
          <w:sz w:val="24"/>
          <w:szCs w:val="24"/>
          <w:vertAlign w:val="superscript"/>
          <w:lang w:val="zh-CN"/>
        </w:rPr>
        <w:t>1</w:t>
      </w:r>
    </w:p>
    <w:p w14:paraId="13A207CB" w14:textId="77777777" w:rsidR="008573A9" w:rsidRPr="008573A9" w:rsidRDefault="008573A9" w:rsidP="008573A9">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8573A9">
        <w:rPr>
          <w:rFonts w:ascii="方正楷体_GBK" w:eastAsia="方正楷体_GBK" w:cs="方正楷体_GBK"/>
          <w:color w:val="000000"/>
          <w:kern w:val="0"/>
          <w:sz w:val="18"/>
          <w:szCs w:val="18"/>
          <w:lang w:val="zh-CN"/>
        </w:rPr>
        <w:t>[1.</w:t>
      </w:r>
      <w:r w:rsidRPr="008573A9">
        <w:rPr>
          <w:rFonts w:ascii="方正楷体_GBK" w:eastAsia="方正楷体_GBK" w:cs="方正楷体_GBK" w:hint="eastAsia"/>
          <w:color w:val="000000"/>
          <w:kern w:val="0"/>
          <w:sz w:val="18"/>
          <w:szCs w:val="18"/>
          <w:lang w:val="zh-CN"/>
        </w:rPr>
        <w:t>四川省医学科学院·四川省人民医院皮肤病性病研究所（皮肤科）</w:t>
      </w:r>
      <w:r w:rsidRPr="008573A9">
        <w:rPr>
          <w:rFonts w:ascii="方正楷体_GBK" w:eastAsia="方正楷体_GBK" w:cs="方正楷体_GBK"/>
          <w:color w:val="000000"/>
          <w:kern w:val="0"/>
          <w:sz w:val="18"/>
          <w:szCs w:val="18"/>
          <w:lang w:val="zh-CN"/>
        </w:rPr>
        <w:t xml:space="preserve">  </w:t>
      </w:r>
      <w:r w:rsidRPr="008573A9">
        <w:rPr>
          <w:rFonts w:ascii="方正楷体_GBK" w:eastAsia="方正楷体_GBK" w:cs="方正楷体_GBK" w:hint="eastAsia"/>
          <w:color w:val="000000"/>
          <w:kern w:val="0"/>
          <w:sz w:val="18"/>
          <w:szCs w:val="18"/>
          <w:lang w:val="zh-CN"/>
        </w:rPr>
        <w:t>四川</w:t>
      </w:r>
      <w:r w:rsidRPr="008573A9">
        <w:rPr>
          <w:rFonts w:ascii="方正楷体_GBK" w:eastAsia="方正楷体_GBK" w:cs="方正楷体_GBK"/>
          <w:color w:val="000000"/>
          <w:kern w:val="0"/>
          <w:sz w:val="18"/>
          <w:szCs w:val="18"/>
          <w:lang w:val="zh-CN"/>
        </w:rPr>
        <w:t xml:space="preserve"> </w:t>
      </w:r>
      <w:r w:rsidRPr="008573A9">
        <w:rPr>
          <w:rFonts w:ascii="方正楷体_GBK" w:eastAsia="方正楷体_GBK" w:cs="方正楷体_GBK" w:hint="eastAsia"/>
          <w:color w:val="000000"/>
          <w:kern w:val="0"/>
          <w:sz w:val="18"/>
          <w:szCs w:val="18"/>
          <w:lang w:val="zh-CN"/>
        </w:rPr>
        <w:t>成都</w:t>
      </w:r>
      <w:r w:rsidRPr="008573A9">
        <w:rPr>
          <w:rFonts w:ascii="方正楷体_GBK" w:eastAsia="方正楷体_GBK" w:cs="方正楷体_GBK"/>
          <w:color w:val="000000"/>
          <w:kern w:val="0"/>
          <w:sz w:val="18"/>
          <w:szCs w:val="18"/>
          <w:lang w:val="zh-CN"/>
        </w:rPr>
        <w:t xml:space="preserve">  610072</w:t>
      </w:r>
      <w:r w:rsidRPr="008573A9">
        <w:rPr>
          <w:rFonts w:ascii="方正楷体_GBK" w:eastAsia="方正楷体_GBK" w:cs="方正楷体_GBK" w:hint="eastAsia"/>
          <w:color w:val="000000"/>
          <w:kern w:val="0"/>
          <w:sz w:val="18"/>
          <w:szCs w:val="18"/>
          <w:lang w:val="zh-CN"/>
        </w:rPr>
        <w:t>；</w:t>
      </w:r>
      <w:r w:rsidRPr="008573A9">
        <w:rPr>
          <w:rFonts w:ascii="方正楷体_GBK" w:eastAsia="方正楷体_GBK" w:cs="方正楷体_GBK"/>
          <w:color w:val="000000"/>
          <w:kern w:val="0"/>
          <w:sz w:val="18"/>
          <w:szCs w:val="18"/>
          <w:lang w:val="zh-CN"/>
        </w:rPr>
        <w:t>2.</w:t>
      </w:r>
      <w:r w:rsidRPr="008573A9">
        <w:rPr>
          <w:rFonts w:ascii="方正楷体_GBK" w:eastAsia="方正楷体_GBK" w:cs="方正楷体_GBK" w:hint="eastAsia"/>
          <w:color w:val="000000"/>
          <w:kern w:val="0"/>
          <w:sz w:val="18"/>
          <w:szCs w:val="18"/>
          <w:lang w:val="zh-CN"/>
        </w:rPr>
        <w:t>成都市郫都区人民医院皮肤科</w:t>
      </w:r>
      <w:r w:rsidRPr="008573A9">
        <w:rPr>
          <w:rFonts w:ascii="方正楷体_GBK" w:eastAsia="方正楷体_GBK" w:cs="方正楷体_GBK"/>
          <w:color w:val="000000"/>
          <w:kern w:val="0"/>
          <w:sz w:val="18"/>
          <w:szCs w:val="18"/>
          <w:lang w:val="zh-CN"/>
        </w:rPr>
        <w:t xml:space="preserve">  </w:t>
      </w:r>
      <w:r w:rsidRPr="008573A9">
        <w:rPr>
          <w:rFonts w:ascii="方正楷体_GBK" w:eastAsia="方正楷体_GBK" w:cs="方正楷体_GBK" w:hint="eastAsia"/>
          <w:color w:val="000000"/>
          <w:kern w:val="0"/>
          <w:sz w:val="18"/>
          <w:szCs w:val="18"/>
          <w:lang w:val="zh-CN"/>
        </w:rPr>
        <w:t>四川</w:t>
      </w:r>
      <w:r w:rsidRPr="008573A9">
        <w:rPr>
          <w:rFonts w:ascii="方正楷体_GBK" w:eastAsia="方正楷体_GBK" w:cs="方正楷体_GBK"/>
          <w:color w:val="000000"/>
          <w:kern w:val="0"/>
          <w:sz w:val="18"/>
          <w:szCs w:val="18"/>
          <w:lang w:val="zh-CN"/>
        </w:rPr>
        <w:t xml:space="preserve"> </w:t>
      </w:r>
      <w:r w:rsidRPr="008573A9">
        <w:rPr>
          <w:rFonts w:ascii="方正楷体_GBK" w:eastAsia="方正楷体_GBK" w:cs="方正楷体_GBK" w:hint="eastAsia"/>
          <w:color w:val="000000"/>
          <w:kern w:val="0"/>
          <w:sz w:val="18"/>
          <w:szCs w:val="18"/>
          <w:lang w:val="zh-CN"/>
        </w:rPr>
        <w:t>成都</w:t>
      </w:r>
      <w:r w:rsidRPr="008573A9">
        <w:rPr>
          <w:rFonts w:ascii="方正楷体_GBK" w:eastAsia="方正楷体_GBK" w:cs="方正楷体_GBK"/>
          <w:color w:val="000000"/>
          <w:kern w:val="0"/>
          <w:sz w:val="18"/>
          <w:szCs w:val="18"/>
          <w:lang w:val="zh-CN"/>
        </w:rPr>
        <w:t xml:space="preserve">  611730 ]</w:t>
      </w:r>
    </w:p>
    <w:p w14:paraId="4A11B4B6" w14:textId="77777777" w:rsidR="008573A9" w:rsidRPr="008573A9" w:rsidRDefault="008573A9" w:rsidP="008573A9">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244E8C46" w14:textId="77777777" w:rsidR="008573A9" w:rsidRPr="008573A9" w:rsidRDefault="008573A9" w:rsidP="008573A9">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8573A9">
        <w:rPr>
          <w:rFonts w:ascii="黑体" w:eastAsia="黑体" w:cs="黑体"/>
          <w:color w:val="000000"/>
          <w:kern w:val="0"/>
          <w:sz w:val="18"/>
          <w:szCs w:val="18"/>
          <w:lang w:val="zh-CN"/>
        </w:rPr>
        <w:t>[</w:t>
      </w:r>
      <w:r w:rsidRPr="008573A9">
        <w:rPr>
          <w:rFonts w:ascii="黑体" w:eastAsia="黑体" w:cs="黑体" w:hint="eastAsia"/>
          <w:color w:val="000000"/>
          <w:kern w:val="0"/>
          <w:sz w:val="18"/>
          <w:szCs w:val="18"/>
          <w:lang w:val="zh-CN"/>
        </w:rPr>
        <w:t>摘要</w:t>
      </w:r>
      <w:r w:rsidRPr="008573A9">
        <w:rPr>
          <w:rFonts w:ascii="黑体" w:eastAsia="黑体" w:cs="黑体"/>
          <w:color w:val="000000"/>
          <w:kern w:val="0"/>
          <w:sz w:val="18"/>
          <w:szCs w:val="18"/>
          <w:lang w:val="zh-CN"/>
        </w:rPr>
        <w:t>]</w:t>
      </w:r>
      <w:r w:rsidRPr="008573A9">
        <w:rPr>
          <w:rFonts w:ascii="黑体" w:eastAsia="黑体" w:cs="黑体" w:hint="eastAsia"/>
          <w:color w:val="000000"/>
          <w:kern w:val="0"/>
          <w:sz w:val="18"/>
          <w:szCs w:val="18"/>
          <w:lang w:val="zh-CN"/>
        </w:rPr>
        <w:t>目的：</w:t>
      </w:r>
      <w:r w:rsidRPr="008573A9">
        <w:rPr>
          <w:rFonts w:ascii="楷体_GB2312" w:eastAsia="楷体_GB2312" w:cs="楷体_GB2312" w:hint="eastAsia"/>
          <w:color w:val="000000"/>
          <w:kern w:val="0"/>
          <w:sz w:val="18"/>
          <w:szCs w:val="18"/>
          <w:lang w:val="zh-CN"/>
        </w:rPr>
        <w:t>探讨黄金微针与微创手术治疗腋臭的临床疗效及安全性。</w:t>
      </w:r>
      <w:r w:rsidRPr="008573A9">
        <w:rPr>
          <w:rFonts w:ascii="黑体" w:eastAsia="黑体" w:cs="黑体" w:hint="eastAsia"/>
          <w:color w:val="000000"/>
          <w:kern w:val="0"/>
          <w:sz w:val="18"/>
          <w:szCs w:val="18"/>
          <w:lang w:val="zh-CN"/>
        </w:rPr>
        <w:t>方法：</w:t>
      </w:r>
      <w:r w:rsidRPr="008573A9">
        <w:rPr>
          <w:rFonts w:ascii="楷体_GB2312" w:eastAsia="楷体_GB2312" w:cs="楷体_GB2312" w:hint="eastAsia"/>
          <w:color w:val="000000"/>
          <w:kern w:val="0"/>
          <w:sz w:val="18"/>
          <w:szCs w:val="18"/>
          <w:lang w:val="zh-CN"/>
        </w:rPr>
        <w:t>应用黄金微针治疗腋臭</w:t>
      </w:r>
      <w:r w:rsidRPr="008573A9">
        <w:rPr>
          <w:rFonts w:ascii="楷体_GB2312" w:eastAsia="楷体_GB2312" w:cs="楷体_GB2312"/>
          <w:color w:val="000000"/>
          <w:kern w:val="0"/>
          <w:sz w:val="18"/>
          <w:szCs w:val="18"/>
          <w:lang w:val="zh-CN"/>
        </w:rPr>
        <w:t>50</w:t>
      </w:r>
      <w:r w:rsidRPr="008573A9">
        <w:rPr>
          <w:rFonts w:ascii="楷体_GB2312" w:eastAsia="楷体_GB2312" w:cs="楷体_GB2312" w:hint="eastAsia"/>
          <w:color w:val="000000"/>
          <w:kern w:val="0"/>
          <w:sz w:val="18"/>
          <w:szCs w:val="18"/>
          <w:lang w:val="zh-CN"/>
        </w:rPr>
        <w:t>例为实验组，应用微创手术治疗腋臭</w:t>
      </w:r>
      <w:r w:rsidRPr="008573A9">
        <w:rPr>
          <w:rFonts w:ascii="楷体_GB2312" w:eastAsia="楷体_GB2312" w:cs="楷体_GB2312"/>
          <w:color w:val="000000"/>
          <w:kern w:val="0"/>
          <w:sz w:val="18"/>
          <w:szCs w:val="18"/>
          <w:lang w:val="zh-CN"/>
        </w:rPr>
        <w:t>50</w:t>
      </w:r>
      <w:r w:rsidRPr="008573A9">
        <w:rPr>
          <w:rFonts w:ascii="楷体_GB2312" w:eastAsia="楷体_GB2312" w:cs="楷体_GB2312" w:hint="eastAsia"/>
          <w:color w:val="000000"/>
          <w:kern w:val="0"/>
          <w:sz w:val="18"/>
          <w:szCs w:val="18"/>
          <w:lang w:val="zh-CN"/>
        </w:rPr>
        <w:t>例为对照组，术后随访</w:t>
      </w:r>
      <w:r w:rsidRPr="008573A9">
        <w:rPr>
          <w:rFonts w:ascii="楷体_GB2312" w:eastAsia="楷体_GB2312" w:cs="楷体_GB2312"/>
          <w:color w:val="000000"/>
          <w:kern w:val="0"/>
          <w:sz w:val="18"/>
          <w:szCs w:val="18"/>
          <w:lang w:val="zh-CN"/>
        </w:rPr>
        <w:t>6</w:t>
      </w:r>
      <w:r w:rsidRPr="008573A9">
        <w:rPr>
          <w:rFonts w:ascii="楷体_GB2312" w:eastAsia="楷体_GB2312" w:cs="楷体_GB2312" w:hint="eastAsia"/>
          <w:color w:val="000000"/>
          <w:kern w:val="0"/>
          <w:sz w:val="18"/>
          <w:szCs w:val="18"/>
          <w:lang w:val="zh-CN"/>
        </w:rPr>
        <w:t>～</w:t>
      </w:r>
      <w:r w:rsidRPr="008573A9">
        <w:rPr>
          <w:rFonts w:ascii="楷体_GB2312" w:eastAsia="楷体_GB2312" w:cs="楷体_GB2312"/>
          <w:color w:val="000000"/>
          <w:kern w:val="0"/>
          <w:sz w:val="18"/>
          <w:szCs w:val="18"/>
          <w:lang w:val="zh-CN"/>
        </w:rPr>
        <w:t>12</w:t>
      </w:r>
      <w:r w:rsidRPr="008573A9">
        <w:rPr>
          <w:rFonts w:ascii="楷体_GB2312" w:eastAsia="楷体_GB2312" w:cs="楷体_GB2312" w:hint="eastAsia"/>
          <w:color w:val="000000"/>
          <w:kern w:val="0"/>
          <w:sz w:val="18"/>
          <w:szCs w:val="18"/>
          <w:lang w:val="zh-CN"/>
        </w:rPr>
        <w:t>个月，观察其疗效及并发症发生情况。</w:t>
      </w:r>
      <w:r w:rsidRPr="008573A9">
        <w:rPr>
          <w:rFonts w:ascii="黑体" w:eastAsia="黑体" w:cs="黑体" w:hint="eastAsia"/>
          <w:color w:val="000000"/>
          <w:kern w:val="0"/>
          <w:sz w:val="18"/>
          <w:szCs w:val="18"/>
          <w:lang w:val="zh-CN"/>
        </w:rPr>
        <w:t>结果：</w:t>
      </w:r>
      <w:r w:rsidRPr="008573A9">
        <w:rPr>
          <w:rFonts w:ascii="楷体_GB2312" w:eastAsia="楷体_GB2312" w:cs="楷体_GB2312" w:hint="eastAsia"/>
          <w:color w:val="000000"/>
          <w:kern w:val="0"/>
          <w:sz w:val="18"/>
          <w:szCs w:val="18"/>
          <w:lang w:val="zh-CN"/>
        </w:rPr>
        <w:t>实验组有效率为</w:t>
      </w:r>
      <w:r w:rsidRPr="008573A9">
        <w:rPr>
          <w:rFonts w:ascii="楷体_GB2312" w:eastAsia="楷体_GB2312" w:cs="楷体_GB2312"/>
          <w:color w:val="000000"/>
          <w:kern w:val="0"/>
          <w:sz w:val="18"/>
          <w:szCs w:val="18"/>
          <w:lang w:val="zh-CN"/>
        </w:rPr>
        <w:t>90.0%</w:t>
      </w:r>
      <w:r w:rsidRPr="008573A9">
        <w:rPr>
          <w:rFonts w:ascii="楷体_GB2312" w:eastAsia="楷体_GB2312" w:cs="楷体_GB2312" w:hint="eastAsia"/>
          <w:color w:val="000000"/>
          <w:kern w:val="0"/>
          <w:sz w:val="18"/>
          <w:szCs w:val="18"/>
          <w:lang w:val="zh-CN"/>
        </w:rPr>
        <w:t>，对照组为</w:t>
      </w:r>
      <w:r w:rsidRPr="008573A9">
        <w:rPr>
          <w:rFonts w:ascii="楷体_GB2312" w:eastAsia="楷体_GB2312" w:cs="楷体_GB2312"/>
          <w:color w:val="000000"/>
          <w:kern w:val="0"/>
          <w:sz w:val="18"/>
          <w:szCs w:val="18"/>
          <w:lang w:val="zh-CN"/>
        </w:rPr>
        <w:t>92.0%</w:t>
      </w:r>
      <w:r w:rsidRPr="008573A9">
        <w:rPr>
          <w:rFonts w:ascii="楷体_GB2312" w:eastAsia="楷体_GB2312" w:cs="楷体_GB2312" w:hint="eastAsia"/>
          <w:color w:val="000000"/>
          <w:kern w:val="0"/>
          <w:sz w:val="18"/>
          <w:szCs w:val="18"/>
          <w:lang w:val="zh-CN"/>
        </w:rPr>
        <w:t>，组间比较差异无统计学意义（</w:t>
      </w:r>
      <w:r w:rsidRPr="008573A9">
        <w:rPr>
          <w:rFonts w:ascii="楷体_GB2312" w:eastAsia="楷体_GB2312" w:cs="楷体_GB2312"/>
          <w:color w:val="000000"/>
          <w:kern w:val="0"/>
          <w:sz w:val="18"/>
          <w:szCs w:val="18"/>
          <w:lang w:val="zh-CN"/>
        </w:rPr>
        <w:t>P</w:t>
      </w:r>
      <w:r w:rsidRPr="008573A9">
        <w:rPr>
          <w:rFonts w:ascii="楷体_GB2312" w:eastAsia="楷体_GB2312" w:cs="楷体_GB2312" w:hint="eastAsia"/>
          <w:color w:val="000000"/>
          <w:kern w:val="0"/>
          <w:sz w:val="18"/>
          <w:szCs w:val="18"/>
          <w:lang w:val="zh-CN"/>
        </w:rPr>
        <w:t>＞</w:t>
      </w:r>
      <w:r w:rsidRPr="008573A9">
        <w:rPr>
          <w:rFonts w:ascii="楷体_GB2312" w:eastAsia="楷体_GB2312" w:cs="楷体_GB2312"/>
          <w:color w:val="000000"/>
          <w:kern w:val="0"/>
          <w:sz w:val="18"/>
          <w:szCs w:val="18"/>
          <w:lang w:val="zh-CN"/>
        </w:rPr>
        <w:t>0.05</w:t>
      </w:r>
      <w:r w:rsidRPr="008573A9">
        <w:rPr>
          <w:rFonts w:ascii="楷体_GB2312" w:eastAsia="楷体_GB2312" w:cs="楷体_GB2312" w:hint="eastAsia"/>
          <w:color w:val="000000"/>
          <w:kern w:val="0"/>
          <w:sz w:val="18"/>
          <w:szCs w:val="18"/>
          <w:lang w:val="zh-CN"/>
        </w:rPr>
        <w:t>）。实验组术后并发症发生率为</w:t>
      </w:r>
      <w:r w:rsidRPr="008573A9">
        <w:rPr>
          <w:rFonts w:ascii="楷体_GB2312" w:eastAsia="楷体_GB2312" w:cs="楷体_GB2312"/>
          <w:color w:val="000000"/>
          <w:kern w:val="0"/>
          <w:sz w:val="18"/>
          <w:szCs w:val="18"/>
          <w:lang w:val="zh-CN"/>
        </w:rPr>
        <w:t>6.0%</w:t>
      </w:r>
      <w:r w:rsidRPr="008573A9">
        <w:rPr>
          <w:rFonts w:ascii="楷体_GB2312" w:eastAsia="楷体_GB2312" w:cs="楷体_GB2312" w:hint="eastAsia"/>
          <w:color w:val="000000"/>
          <w:kern w:val="0"/>
          <w:sz w:val="18"/>
          <w:szCs w:val="18"/>
          <w:lang w:val="zh-CN"/>
        </w:rPr>
        <w:t>低于对照组的</w:t>
      </w:r>
      <w:r w:rsidRPr="008573A9">
        <w:rPr>
          <w:rFonts w:ascii="楷体_GB2312" w:eastAsia="楷体_GB2312" w:cs="楷体_GB2312"/>
          <w:color w:val="000000"/>
          <w:kern w:val="0"/>
          <w:sz w:val="18"/>
          <w:szCs w:val="18"/>
          <w:lang w:val="zh-CN"/>
        </w:rPr>
        <w:t>38.0%</w:t>
      </w:r>
      <w:r w:rsidRPr="008573A9">
        <w:rPr>
          <w:rFonts w:ascii="楷体_GB2312" w:eastAsia="楷体_GB2312" w:cs="楷体_GB2312" w:hint="eastAsia"/>
          <w:color w:val="000000"/>
          <w:kern w:val="0"/>
          <w:sz w:val="18"/>
          <w:szCs w:val="18"/>
          <w:lang w:val="zh-CN"/>
        </w:rPr>
        <w:t>，差异有统计学意义（</w:t>
      </w:r>
      <w:r w:rsidRPr="008573A9">
        <w:rPr>
          <w:rFonts w:ascii="楷体_GB2312" w:eastAsia="楷体_GB2312" w:cs="楷体_GB2312"/>
          <w:color w:val="000000"/>
          <w:kern w:val="0"/>
          <w:sz w:val="18"/>
          <w:szCs w:val="18"/>
          <w:lang w:val="zh-CN"/>
        </w:rPr>
        <w:t>P</w:t>
      </w:r>
      <w:r w:rsidRPr="008573A9">
        <w:rPr>
          <w:rFonts w:ascii="楷体_GB2312" w:eastAsia="楷体_GB2312" w:cs="楷体_GB2312" w:hint="eastAsia"/>
          <w:color w:val="000000"/>
          <w:kern w:val="0"/>
          <w:sz w:val="18"/>
          <w:szCs w:val="18"/>
          <w:lang w:val="zh-CN"/>
        </w:rPr>
        <w:t>＜</w:t>
      </w:r>
      <w:r w:rsidRPr="008573A9">
        <w:rPr>
          <w:rFonts w:ascii="楷体_GB2312" w:eastAsia="楷体_GB2312" w:cs="楷体_GB2312"/>
          <w:color w:val="000000"/>
          <w:kern w:val="0"/>
          <w:sz w:val="18"/>
          <w:szCs w:val="18"/>
          <w:lang w:val="zh-CN"/>
        </w:rPr>
        <w:t>0.05</w:t>
      </w:r>
      <w:r w:rsidRPr="008573A9">
        <w:rPr>
          <w:rFonts w:ascii="楷体_GB2312" w:eastAsia="楷体_GB2312" w:cs="楷体_GB2312" w:hint="eastAsia"/>
          <w:color w:val="000000"/>
          <w:kern w:val="0"/>
          <w:sz w:val="18"/>
          <w:szCs w:val="18"/>
          <w:lang w:val="zh-CN"/>
        </w:rPr>
        <w:t>）。</w:t>
      </w:r>
      <w:r w:rsidRPr="008573A9">
        <w:rPr>
          <w:rFonts w:ascii="黑体" w:eastAsia="黑体" w:cs="黑体" w:hint="eastAsia"/>
          <w:color w:val="000000"/>
          <w:kern w:val="0"/>
          <w:sz w:val="18"/>
          <w:szCs w:val="18"/>
          <w:lang w:val="zh-CN"/>
        </w:rPr>
        <w:t>结论：</w:t>
      </w:r>
      <w:r w:rsidRPr="008573A9">
        <w:rPr>
          <w:rFonts w:ascii="楷体_GB2312" w:eastAsia="楷体_GB2312" w:cs="楷体_GB2312" w:hint="eastAsia"/>
          <w:color w:val="000000"/>
          <w:kern w:val="0"/>
          <w:sz w:val="18"/>
          <w:szCs w:val="18"/>
          <w:lang w:val="zh-CN"/>
        </w:rPr>
        <w:t>黄金微针治疗腋臭较微创手术具有安全快速，效果佳，无痛苦，不留瘢痕等优势，值得推广应用。</w:t>
      </w:r>
    </w:p>
    <w:p w14:paraId="74683151" w14:textId="77777777" w:rsidR="008573A9" w:rsidRPr="008573A9" w:rsidRDefault="008573A9" w:rsidP="008573A9">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8573A9">
        <w:rPr>
          <w:rFonts w:ascii="黑体" w:eastAsia="黑体" w:cs="黑体"/>
          <w:color w:val="000000"/>
          <w:kern w:val="0"/>
          <w:sz w:val="18"/>
          <w:szCs w:val="18"/>
          <w:lang w:val="zh-CN"/>
        </w:rPr>
        <w:t>[</w:t>
      </w:r>
      <w:r w:rsidRPr="008573A9">
        <w:rPr>
          <w:rFonts w:ascii="黑体" w:eastAsia="黑体" w:cs="黑体" w:hint="eastAsia"/>
          <w:color w:val="000000"/>
          <w:kern w:val="0"/>
          <w:sz w:val="18"/>
          <w:szCs w:val="18"/>
          <w:lang w:val="zh-CN"/>
        </w:rPr>
        <w:t>关键词</w:t>
      </w:r>
      <w:r w:rsidRPr="008573A9">
        <w:rPr>
          <w:rFonts w:ascii="黑体" w:eastAsia="黑体" w:cs="黑体"/>
          <w:color w:val="000000"/>
          <w:kern w:val="0"/>
          <w:sz w:val="18"/>
          <w:szCs w:val="18"/>
          <w:lang w:val="zh-CN"/>
        </w:rPr>
        <w:t>]</w:t>
      </w:r>
      <w:r w:rsidRPr="008573A9">
        <w:rPr>
          <w:rFonts w:ascii="楷体_GB2312" w:eastAsia="楷体_GB2312" w:cs="楷体_GB2312" w:hint="eastAsia"/>
          <w:color w:val="000000"/>
          <w:kern w:val="0"/>
          <w:sz w:val="18"/>
          <w:szCs w:val="18"/>
          <w:lang w:val="zh-CN"/>
        </w:rPr>
        <w:t>腋臭；黄金微针；微创手术；疗效；安全性</w:t>
      </w:r>
    </w:p>
    <w:p w14:paraId="5C38F319" w14:textId="77777777" w:rsidR="008573A9" w:rsidRPr="008573A9" w:rsidRDefault="008573A9" w:rsidP="008573A9">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8573A9">
        <w:rPr>
          <w:rFonts w:ascii="黑体" w:eastAsia="黑体" w:cs="黑体"/>
          <w:color w:val="000000"/>
          <w:kern w:val="0"/>
          <w:sz w:val="18"/>
          <w:szCs w:val="18"/>
          <w:lang w:val="zh-CN"/>
        </w:rPr>
        <w:t>[</w:t>
      </w:r>
      <w:r w:rsidRPr="008573A9">
        <w:rPr>
          <w:rFonts w:ascii="黑体" w:eastAsia="黑体" w:cs="黑体" w:hint="eastAsia"/>
          <w:color w:val="000000"/>
          <w:kern w:val="0"/>
          <w:sz w:val="18"/>
          <w:szCs w:val="18"/>
          <w:lang w:val="zh-CN"/>
        </w:rPr>
        <w:t>中图分类号</w:t>
      </w:r>
      <w:r w:rsidRPr="008573A9">
        <w:rPr>
          <w:rFonts w:ascii="黑体" w:eastAsia="黑体" w:cs="黑体"/>
          <w:color w:val="000000"/>
          <w:kern w:val="0"/>
          <w:sz w:val="18"/>
          <w:szCs w:val="18"/>
          <w:lang w:val="zh-CN"/>
        </w:rPr>
        <w:t>]</w:t>
      </w:r>
      <w:r w:rsidRPr="008573A9">
        <w:rPr>
          <w:rFonts w:ascii="楷体_GB2312" w:eastAsia="楷体_GB2312" w:cs="楷体_GB2312"/>
          <w:color w:val="000000"/>
          <w:kern w:val="0"/>
          <w:sz w:val="18"/>
          <w:szCs w:val="18"/>
          <w:lang w:val="zh-CN"/>
        </w:rPr>
        <w:t>R758.74</w:t>
      </w:r>
      <w:r w:rsidRPr="008573A9">
        <w:rPr>
          <w:rFonts w:ascii="楷体_GB2312" w:eastAsia="楷体_GB2312" w:cs="楷体_GB2312"/>
          <w:color w:val="000000"/>
          <w:kern w:val="0"/>
          <w:sz w:val="18"/>
          <w:szCs w:val="18"/>
          <w:vertAlign w:val="superscript"/>
          <w:lang w:val="zh-CN"/>
        </w:rPr>
        <w:t>+</w:t>
      </w:r>
      <w:r w:rsidRPr="008573A9">
        <w:rPr>
          <w:rFonts w:ascii="楷体_GB2312" w:eastAsia="楷体_GB2312" w:cs="楷体_GB2312"/>
          <w:color w:val="000000"/>
          <w:kern w:val="0"/>
          <w:sz w:val="18"/>
          <w:szCs w:val="18"/>
          <w:lang w:val="zh-CN"/>
        </w:rPr>
        <w:t xml:space="preserve">1   </w:t>
      </w:r>
      <w:r w:rsidRPr="008573A9">
        <w:rPr>
          <w:rFonts w:ascii="黑体" w:eastAsia="黑体" w:cs="黑体"/>
          <w:color w:val="000000"/>
          <w:kern w:val="0"/>
          <w:sz w:val="18"/>
          <w:szCs w:val="18"/>
          <w:lang w:val="zh-CN"/>
        </w:rPr>
        <w:t xml:space="preserve"> [</w:t>
      </w:r>
      <w:r w:rsidRPr="008573A9">
        <w:rPr>
          <w:rFonts w:ascii="黑体" w:eastAsia="黑体" w:cs="黑体" w:hint="eastAsia"/>
          <w:color w:val="000000"/>
          <w:kern w:val="0"/>
          <w:sz w:val="18"/>
          <w:szCs w:val="18"/>
          <w:lang w:val="zh-CN"/>
        </w:rPr>
        <w:t>文献标志码</w:t>
      </w:r>
      <w:r w:rsidRPr="008573A9">
        <w:rPr>
          <w:rFonts w:ascii="黑体" w:eastAsia="黑体" w:cs="黑体"/>
          <w:color w:val="000000"/>
          <w:kern w:val="0"/>
          <w:sz w:val="18"/>
          <w:szCs w:val="18"/>
          <w:lang w:val="zh-CN"/>
        </w:rPr>
        <w:t>]</w:t>
      </w:r>
      <w:r w:rsidRPr="008573A9">
        <w:rPr>
          <w:rFonts w:ascii="楷体_GB2312" w:eastAsia="楷体_GB2312" w:cs="楷体_GB2312"/>
          <w:color w:val="000000"/>
          <w:kern w:val="0"/>
          <w:sz w:val="18"/>
          <w:szCs w:val="18"/>
          <w:lang w:val="zh-CN"/>
        </w:rPr>
        <w:t xml:space="preserve">A   </w:t>
      </w:r>
      <w:r w:rsidRPr="008573A9">
        <w:rPr>
          <w:rFonts w:ascii="黑体" w:eastAsia="黑体" w:cs="黑体"/>
          <w:color w:val="000000"/>
          <w:kern w:val="0"/>
          <w:sz w:val="18"/>
          <w:szCs w:val="18"/>
          <w:lang w:val="zh-CN"/>
        </w:rPr>
        <w:t xml:space="preserve"> [</w:t>
      </w:r>
      <w:r w:rsidRPr="008573A9">
        <w:rPr>
          <w:rFonts w:ascii="黑体" w:eastAsia="黑体" w:cs="黑体" w:hint="eastAsia"/>
          <w:color w:val="000000"/>
          <w:kern w:val="0"/>
          <w:sz w:val="18"/>
          <w:szCs w:val="18"/>
          <w:lang w:val="zh-CN"/>
        </w:rPr>
        <w:t>文章编号</w:t>
      </w:r>
      <w:r w:rsidRPr="008573A9">
        <w:rPr>
          <w:rFonts w:ascii="黑体" w:eastAsia="黑体" w:cs="黑体"/>
          <w:color w:val="000000"/>
          <w:kern w:val="0"/>
          <w:sz w:val="18"/>
          <w:szCs w:val="18"/>
          <w:lang w:val="zh-CN"/>
        </w:rPr>
        <w:t>]</w:t>
      </w:r>
      <w:r w:rsidRPr="008573A9">
        <w:rPr>
          <w:rFonts w:ascii="楷体_GB2312" w:eastAsia="楷体_GB2312" w:cs="楷体_GB2312"/>
          <w:color w:val="000000"/>
          <w:kern w:val="0"/>
          <w:sz w:val="18"/>
          <w:szCs w:val="18"/>
          <w:lang w:val="zh-CN"/>
        </w:rPr>
        <w:t>1008-6455</w:t>
      </w:r>
      <w:r w:rsidRPr="008573A9">
        <w:rPr>
          <w:rFonts w:ascii="楷体_GB2312" w:eastAsia="楷体_GB2312" w:cs="楷体_GB2312" w:hint="eastAsia"/>
          <w:color w:val="000000"/>
          <w:kern w:val="0"/>
          <w:sz w:val="18"/>
          <w:szCs w:val="18"/>
          <w:lang w:val="zh-CN"/>
        </w:rPr>
        <w:t>（</w:t>
      </w:r>
      <w:r w:rsidRPr="008573A9">
        <w:rPr>
          <w:rFonts w:ascii="楷体_GB2312" w:eastAsia="楷体_GB2312" w:cs="楷体_GB2312"/>
          <w:color w:val="000000"/>
          <w:kern w:val="0"/>
          <w:sz w:val="18"/>
          <w:szCs w:val="18"/>
          <w:lang w:val="zh-CN"/>
        </w:rPr>
        <w:t>2022</w:t>
      </w:r>
      <w:r w:rsidRPr="008573A9">
        <w:rPr>
          <w:rFonts w:ascii="楷体_GB2312" w:eastAsia="楷体_GB2312" w:cs="楷体_GB2312" w:hint="eastAsia"/>
          <w:color w:val="000000"/>
          <w:kern w:val="0"/>
          <w:sz w:val="18"/>
          <w:szCs w:val="18"/>
          <w:lang w:val="zh-CN"/>
        </w:rPr>
        <w:t>）</w:t>
      </w:r>
      <w:r w:rsidRPr="008573A9">
        <w:rPr>
          <w:rFonts w:ascii="楷体_GB2312" w:eastAsia="楷体_GB2312" w:cs="楷体_GB2312"/>
          <w:color w:val="000000"/>
          <w:kern w:val="0"/>
          <w:sz w:val="18"/>
          <w:szCs w:val="18"/>
          <w:lang w:val="zh-CN"/>
        </w:rPr>
        <w:t>05-0061-03</w:t>
      </w:r>
    </w:p>
    <w:p w14:paraId="0FD2FDE5" w14:textId="77777777" w:rsidR="008573A9" w:rsidRPr="008573A9" w:rsidRDefault="008573A9" w:rsidP="008573A9">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2C62FEAD" w14:textId="77777777" w:rsidR="008573A9" w:rsidRPr="008573A9" w:rsidRDefault="008573A9" w:rsidP="008573A9">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8573A9">
        <w:rPr>
          <w:rFonts w:ascii="ITC Avant Garde Gothic Demi" w:eastAsia="方正小标宋_GBK" w:hAnsi="ITC Avant Garde Gothic Demi" w:cs="ITC Avant Garde Gothic Demi"/>
          <w:color w:val="7F00FF"/>
          <w:kern w:val="0"/>
          <w:sz w:val="24"/>
          <w:szCs w:val="24"/>
        </w:rPr>
        <w:t>Comparison of Curative Effect between Body Tite and Minimally Invasive Surgery in the Treatment of Axillary Bromhidrosis</w:t>
      </w:r>
    </w:p>
    <w:p w14:paraId="6CD10D6F" w14:textId="77777777" w:rsidR="008573A9" w:rsidRPr="008573A9" w:rsidRDefault="008573A9" w:rsidP="008573A9">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8573A9">
        <w:rPr>
          <w:rFonts w:ascii="方正兰亭中黑_GBK" w:eastAsia="方正兰亭中黑_GBK" w:cs="方正兰亭中黑_GBK"/>
          <w:color w:val="000000"/>
          <w:kern w:val="0"/>
          <w:sz w:val="18"/>
          <w:szCs w:val="18"/>
        </w:rPr>
        <w:t>CHEN Yuping</w:t>
      </w:r>
      <w:proofErr w:type="gramStart"/>
      <w:r w:rsidRPr="008573A9">
        <w:rPr>
          <w:rFonts w:ascii="方正兰亭中黑_GBK" w:eastAsia="方正兰亭中黑_GBK" w:cs="方正兰亭中黑_GBK"/>
          <w:color w:val="000000"/>
          <w:kern w:val="0"/>
          <w:sz w:val="18"/>
          <w:szCs w:val="18"/>
          <w:vertAlign w:val="superscript"/>
        </w:rPr>
        <w:t>1</w:t>
      </w:r>
      <w:r w:rsidRPr="008573A9">
        <w:rPr>
          <w:rFonts w:ascii="方正兰亭中黑_GBK" w:eastAsia="方正兰亭中黑_GBK" w:cs="方正兰亭中黑_GBK"/>
          <w:color w:val="000000"/>
          <w:kern w:val="0"/>
          <w:sz w:val="18"/>
          <w:szCs w:val="18"/>
        </w:rPr>
        <w:t>,YU</w:t>
      </w:r>
      <w:proofErr w:type="gramEnd"/>
      <w:r w:rsidRPr="008573A9">
        <w:rPr>
          <w:rFonts w:ascii="方正兰亭中黑_GBK" w:eastAsia="方正兰亭中黑_GBK" w:cs="方正兰亭中黑_GBK"/>
          <w:color w:val="000000"/>
          <w:kern w:val="0"/>
          <w:sz w:val="18"/>
          <w:szCs w:val="18"/>
        </w:rPr>
        <w:t xml:space="preserve"> Qiuyue</w:t>
      </w:r>
      <w:r w:rsidRPr="008573A9">
        <w:rPr>
          <w:rFonts w:ascii="方正兰亭中黑_GBK" w:eastAsia="方正兰亭中黑_GBK" w:cs="方正兰亭中黑_GBK"/>
          <w:color w:val="000000"/>
          <w:kern w:val="0"/>
          <w:sz w:val="18"/>
          <w:szCs w:val="18"/>
          <w:vertAlign w:val="superscript"/>
        </w:rPr>
        <w:t>2</w:t>
      </w:r>
      <w:r w:rsidRPr="008573A9">
        <w:rPr>
          <w:rFonts w:ascii="方正兰亭中黑_GBK" w:eastAsia="方正兰亭中黑_GBK" w:cs="方正兰亭中黑_GBK"/>
          <w:color w:val="000000"/>
          <w:kern w:val="0"/>
          <w:sz w:val="18"/>
          <w:szCs w:val="18"/>
        </w:rPr>
        <w:t>,DAI Gengwu</w:t>
      </w:r>
      <w:r w:rsidRPr="008573A9">
        <w:rPr>
          <w:rFonts w:ascii="方正兰亭中黑_GBK" w:eastAsia="方正兰亭中黑_GBK" w:cs="方正兰亭中黑_GBK"/>
          <w:color w:val="000000"/>
          <w:kern w:val="0"/>
          <w:sz w:val="18"/>
          <w:szCs w:val="18"/>
          <w:vertAlign w:val="superscript"/>
        </w:rPr>
        <w:t>1</w:t>
      </w:r>
      <w:r w:rsidRPr="008573A9">
        <w:rPr>
          <w:rFonts w:ascii="方正兰亭中黑_GBK" w:eastAsia="方正兰亭中黑_GBK" w:cs="方正兰亭中黑_GBK"/>
          <w:color w:val="000000"/>
          <w:kern w:val="0"/>
          <w:sz w:val="18"/>
          <w:szCs w:val="18"/>
        </w:rPr>
        <w:t>,YANG Jianing</w:t>
      </w:r>
      <w:r w:rsidRPr="008573A9">
        <w:rPr>
          <w:rFonts w:ascii="方正兰亭中黑_GBK" w:eastAsia="方正兰亭中黑_GBK" w:cs="方正兰亭中黑_GBK"/>
          <w:color w:val="000000"/>
          <w:kern w:val="0"/>
          <w:sz w:val="18"/>
          <w:szCs w:val="18"/>
          <w:vertAlign w:val="superscript"/>
        </w:rPr>
        <w:t>1</w:t>
      </w:r>
    </w:p>
    <w:p w14:paraId="2AFD4C51" w14:textId="77777777" w:rsidR="008573A9" w:rsidRPr="008573A9" w:rsidRDefault="008573A9" w:rsidP="008573A9">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8573A9">
        <w:rPr>
          <w:rFonts w:ascii="Times New Roman" w:eastAsia="方正小标宋_GBK" w:hAnsi="Times New Roman" w:cs="Times New Roman"/>
          <w:color w:val="000000"/>
          <w:kern w:val="0"/>
          <w:sz w:val="19"/>
          <w:szCs w:val="19"/>
        </w:rPr>
        <w:t>(</w:t>
      </w:r>
      <w:proofErr w:type="gramStart"/>
      <w:r w:rsidRPr="008573A9">
        <w:rPr>
          <w:rFonts w:ascii="Times New Roman" w:eastAsia="方正小标宋_GBK" w:hAnsi="Times New Roman" w:cs="Times New Roman"/>
          <w:color w:val="000000"/>
          <w:kern w:val="0"/>
          <w:sz w:val="19"/>
          <w:szCs w:val="19"/>
        </w:rPr>
        <w:t>1.Department</w:t>
      </w:r>
      <w:proofErr w:type="gramEnd"/>
      <w:r w:rsidRPr="008573A9">
        <w:rPr>
          <w:rFonts w:ascii="Times New Roman" w:eastAsia="方正小标宋_GBK" w:hAnsi="Times New Roman" w:cs="Times New Roman"/>
          <w:color w:val="000000"/>
          <w:kern w:val="0"/>
          <w:sz w:val="19"/>
          <w:szCs w:val="19"/>
        </w:rPr>
        <w:t xml:space="preserve"> of Dermatology,Institute of Dermatology and Venereology,Sichuan Academy of Medical Sciences &amp; Sichuan Provincial People’s Hospital,Chengdu 610072,Sichuan,China;2.Department of Dermatology,Chengdu Pidu District People's Hospital,Chengdu 611730,Sichuan,China) </w:t>
      </w:r>
    </w:p>
    <w:p w14:paraId="526595F8" w14:textId="77777777" w:rsidR="008573A9" w:rsidRPr="008573A9" w:rsidRDefault="008573A9" w:rsidP="008573A9">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1E371D11" w14:textId="77777777" w:rsidR="008573A9" w:rsidRPr="008573A9" w:rsidRDefault="008573A9" w:rsidP="008573A9">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8573A9">
        <w:rPr>
          <w:rFonts w:ascii="Didot HTF-B06-" w:eastAsia="方正小标宋_GBK" w:hAnsi="Didot HTF-B06-" w:cs="Didot HTF-B06-"/>
          <w:b/>
          <w:bCs/>
          <w:color w:val="000000"/>
          <w:kern w:val="0"/>
          <w:sz w:val="19"/>
          <w:szCs w:val="19"/>
        </w:rPr>
        <w:t xml:space="preserve">Abstract: </w:t>
      </w:r>
      <w:proofErr w:type="gramStart"/>
      <w:r w:rsidRPr="008573A9">
        <w:rPr>
          <w:rFonts w:ascii="Didot HTF-B06-" w:eastAsia="方正小标宋_GBK" w:hAnsi="Didot HTF-B06-" w:cs="Didot HTF-B06-"/>
          <w:b/>
          <w:bCs/>
          <w:color w:val="000000"/>
          <w:kern w:val="0"/>
          <w:sz w:val="19"/>
          <w:szCs w:val="19"/>
        </w:rPr>
        <w:t xml:space="preserve">Objective  </w:t>
      </w:r>
      <w:r w:rsidRPr="008573A9">
        <w:rPr>
          <w:rFonts w:ascii="Times New Roman" w:eastAsia="方正小标宋_GBK" w:hAnsi="Times New Roman" w:cs="Times New Roman"/>
          <w:color w:val="000000"/>
          <w:kern w:val="0"/>
          <w:sz w:val="19"/>
          <w:szCs w:val="19"/>
        </w:rPr>
        <w:t>To</w:t>
      </w:r>
      <w:proofErr w:type="gramEnd"/>
      <w:r w:rsidRPr="008573A9">
        <w:rPr>
          <w:rFonts w:ascii="Times New Roman" w:eastAsia="方正小标宋_GBK" w:hAnsi="Times New Roman" w:cs="Times New Roman"/>
          <w:color w:val="000000"/>
          <w:kern w:val="0"/>
          <w:sz w:val="19"/>
          <w:szCs w:val="19"/>
        </w:rPr>
        <w:t xml:space="preserve"> investigate the clinical efficacy and complications of Body Tite and minimally invasive surgery in the treatment of axillary bromhidrosis. </w:t>
      </w:r>
      <w:proofErr w:type="gramStart"/>
      <w:r w:rsidRPr="008573A9">
        <w:rPr>
          <w:rFonts w:ascii="Didot HTF-B06-" w:eastAsia="方正小标宋_GBK" w:hAnsi="Didot HTF-B06-" w:cs="Didot HTF-B06-"/>
          <w:b/>
          <w:bCs/>
          <w:color w:val="000000"/>
          <w:kern w:val="0"/>
          <w:sz w:val="19"/>
          <w:szCs w:val="19"/>
        </w:rPr>
        <w:t xml:space="preserve">Methods </w:t>
      </w:r>
      <w:r w:rsidRPr="008573A9">
        <w:rPr>
          <w:rFonts w:ascii="Times New Roman" w:eastAsia="方正小标宋_GBK" w:hAnsi="Times New Roman" w:cs="Times New Roman"/>
          <w:color w:val="000000"/>
          <w:kern w:val="0"/>
          <w:sz w:val="19"/>
          <w:szCs w:val="19"/>
        </w:rPr>
        <w:t xml:space="preserve"> 50</w:t>
      </w:r>
      <w:proofErr w:type="gramEnd"/>
      <w:r w:rsidRPr="008573A9">
        <w:rPr>
          <w:rFonts w:ascii="Times New Roman" w:eastAsia="方正小标宋_GBK" w:hAnsi="Times New Roman" w:cs="Times New Roman"/>
          <w:color w:val="000000"/>
          <w:kern w:val="0"/>
          <w:sz w:val="19"/>
          <w:szCs w:val="19"/>
        </w:rPr>
        <w:t xml:space="preserve"> cases of axillary bromhidrosis were treated with Body Tite as the experimental group and 50 cases of axillary bromhidrosis were treated with minimally invasive surgery as the control group. The patients were fol</w:t>
      </w:r>
      <w:r w:rsidRPr="008573A9">
        <w:rPr>
          <w:rFonts w:ascii="Times New Roman" w:eastAsia="方正小标宋_GBK" w:hAnsi="Times New Roman" w:cs="Times New Roman"/>
          <w:color w:val="000000"/>
          <w:spacing w:val="-4"/>
          <w:kern w:val="0"/>
          <w:sz w:val="19"/>
          <w:szCs w:val="19"/>
        </w:rPr>
        <w:t xml:space="preserve">lowed up for 6-12 months to observe the curative effect and complications. </w:t>
      </w:r>
      <w:r w:rsidRPr="008573A9">
        <w:rPr>
          <w:rFonts w:ascii="Didot HTF-B06-" w:eastAsia="方正小标宋_GBK" w:hAnsi="Didot HTF-B06-" w:cs="Didot HTF-B06-"/>
          <w:b/>
          <w:bCs/>
          <w:color w:val="000000"/>
          <w:kern w:val="0"/>
          <w:sz w:val="19"/>
          <w:szCs w:val="19"/>
        </w:rPr>
        <w:t xml:space="preserve">Results </w:t>
      </w:r>
      <w:r w:rsidRPr="008573A9">
        <w:rPr>
          <w:rFonts w:ascii="Times New Roman" w:eastAsia="方正小标宋_GBK" w:hAnsi="Times New Roman" w:cs="Times New Roman"/>
          <w:color w:val="000000"/>
          <w:spacing w:val="-4"/>
          <w:kern w:val="0"/>
          <w:sz w:val="19"/>
          <w:szCs w:val="19"/>
        </w:rPr>
        <w:t xml:space="preserve"> The effective rate was 90.0% in the experimental group, and 92.0% in the control group, there was no significant difference between the two groups (P</w:t>
      </w:r>
      <w:r w:rsidRPr="008573A9">
        <w:rPr>
          <w:rFonts w:ascii="宋体" w:eastAsia="宋体" w:hAnsi="Times New Roman" w:cs="宋体" w:hint="eastAsia"/>
          <w:color w:val="000000"/>
          <w:spacing w:val="-4"/>
          <w:kern w:val="0"/>
          <w:sz w:val="19"/>
          <w:szCs w:val="19"/>
        </w:rPr>
        <w:t>＞</w:t>
      </w:r>
      <w:r w:rsidRPr="008573A9">
        <w:rPr>
          <w:rFonts w:ascii="Times New Roman" w:eastAsia="方正小标宋_GBK" w:hAnsi="Times New Roman" w:cs="Times New Roman"/>
          <w:color w:val="000000"/>
          <w:spacing w:val="-4"/>
          <w:kern w:val="0"/>
          <w:sz w:val="19"/>
          <w:szCs w:val="19"/>
        </w:rPr>
        <w:t>0.05). The incidence of postoperative complications in the experimental group was 6.0%, lower than that in the control group (38.0%, P</w:t>
      </w:r>
      <w:r w:rsidRPr="008573A9">
        <w:rPr>
          <w:rFonts w:ascii="宋体" w:eastAsia="宋体" w:hAnsi="Times New Roman" w:cs="宋体" w:hint="eastAsia"/>
          <w:color w:val="000000"/>
          <w:spacing w:val="-4"/>
          <w:kern w:val="0"/>
          <w:sz w:val="19"/>
          <w:szCs w:val="19"/>
        </w:rPr>
        <w:t>＜</w:t>
      </w:r>
      <w:r w:rsidRPr="008573A9">
        <w:rPr>
          <w:rFonts w:ascii="Times New Roman" w:eastAsia="方正小标宋_GBK" w:hAnsi="Times New Roman" w:cs="Times New Roman"/>
          <w:color w:val="000000"/>
          <w:spacing w:val="-4"/>
          <w:kern w:val="0"/>
          <w:sz w:val="19"/>
          <w:szCs w:val="19"/>
        </w:rPr>
        <w:t xml:space="preserve">0.05). </w:t>
      </w:r>
      <w:proofErr w:type="gramStart"/>
      <w:r w:rsidRPr="008573A9">
        <w:rPr>
          <w:rFonts w:ascii="Didot HTF-B06-" w:eastAsia="方正小标宋_GBK" w:hAnsi="Didot HTF-B06-" w:cs="Didot HTF-B06-"/>
          <w:b/>
          <w:bCs/>
          <w:color w:val="000000"/>
          <w:kern w:val="0"/>
          <w:sz w:val="19"/>
          <w:szCs w:val="19"/>
        </w:rPr>
        <w:t xml:space="preserve">Conclusion </w:t>
      </w:r>
      <w:r w:rsidRPr="008573A9">
        <w:rPr>
          <w:rFonts w:ascii="Times New Roman" w:eastAsia="方正小标宋_GBK" w:hAnsi="Times New Roman" w:cs="Times New Roman"/>
          <w:color w:val="000000"/>
          <w:kern w:val="0"/>
          <w:sz w:val="19"/>
          <w:szCs w:val="19"/>
        </w:rPr>
        <w:t xml:space="preserve"> The</w:t>
      </w:r>
      <w:proofErr w:type="gramEnd"/>
      <w:r w:rsidRPr="008573A9">
        <w:rPr>
          <w:rFonts w:ascii="Times New Roman" w:eastAsia="方正小标宋_GBK" w:hAnsi="Times New Roman" w:cs="Times New Roman"/>
          <w:color w:val="000000"/>
          <w:kern w:val="0"/>
          <w:sz w:val="19"/>
          <w:szCs w:val="19"/>
        </w:rPr>
        <w:t xml:space="preserve"> Body Tite for the treatment of axillary bromhidrosis has better clinical effect and good cosmetic effect compared with minimally invasive surgery. It is worthy of clinical application.</w:t>
      </w:r>
    </w:p>
    <w:p w14:paraId="4362E413" w14:textId="77777777" w:rsidR="008573A9" w:rsidRPr="008573A9" w:rsidRDefault="008573A9" w:rsidP="008573A9">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8573A9">
        <w:rPr>
          <w:rFonts w:ascii="Didot HTF-B06-" w:eastAsia="方正小标宋_GBK" w:hAnsi="Didot HTF-B06-" w:cs="Didot HTF-B06-"/>
          <w:b/>
          <w:bCs/>
          <w:color w:val="000000"/>
          <w:kern w:val="0"/>
          <w:sz w:val="19"/>
          <w:szCs w:val="19"/>
        </w:rPr>
        <w:t>Key words:</w:t>
      </w:r>
      <w:r w:rsidRPr="008573A9">
        <w:rPr>
          <w:rFonts w:ascii="Times New Roman" w:eastAsia="方正小标宋_GBK" w:hAnsi="Times New Roman" w:cs="Times New Roman"/>
          <w:color w:val="000000"/>
          <w:kern w:val="0"/>
          <w:sz w:val="19"/>
          <w:szCs w:val="19"/>
        </w:rPr>
        <w:t xml:space="preserve"> axillary bromhidrosis; Body Tite; minimally invasive surgery; curative effect; security</w:t>
      </w:r>
    </w:p>
    <w:p w14:paraId="3CB0791D" w14:textId="673B08C3" w:rsidR="00C056E9" w:rsidRPr="008573A9" w:rsidRDefault="00C056E9" w:rsidP="008573A9"/>
    <w:sectPr w:rsidR="00C056E9" w:rsidRPr="008573A9" w:rsidSect="00C83165">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C6B90" w14:textId="77777777" w:rsidR="00991EE7" w:rsidRDefault="00991EE7" w:rsidP="00D23F7F">
      <w:r>
        <w:separator/>
      </w:r>
    </w:p>
  </w:endnote>
  <w:endnote w:type="continuationSeparator" w:id="0">
    <w:p w14:paraId="59A3A307" w14:textId="77777777" w:rsidR="00991EE7" w:rsidRDefault="00991EE7"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E597A" w14:textId="77777777" w:rsidR="00991EE7" w:rsidRDefault="00991EE7" w:rsidP="00D23F7F">
      <w:r>
        <w:separator/>
      </w:r>
    </w:p>
  </w:footnote>
  <w:footnote w:type="continuationSeparator" w:id="0">
    <w:p w14:paraId="446421EF" w14:textId="77777777" w:rsidR="00991EE7" w:rsidRDefault="00991EE7"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1518D"/>
    <w:rsid w:val="00021C6E"/>
    <w:rsid w:val="00031346"/>
    <w:rsid w:val="00036FB3"/>
    <w:rsid w:val="00040D5D"/>
    <w:rsid w:val="00046274"/>
    <w:rsid w:val="00053A3C"/>
    <w:rsid w:val="00073129"/>
    <w:rsid w:val="000A1693"/>
    <w:rsid w:val="000A50FC"/>
    <w:rsid w:val="000C42BF"/>
    <w:rsid w:val="00122841"/>
    <w:rsid w:val="0013362D"/>
    <w:rsid w:val="0015046F"/>
    <w:rsid w:val="00167F9A"/>
    <w:rsid w:val="001A0B15"/>
    <w:rsid w:val="001A1019"/>
    <w:rsid w:val="001F7D5A"/>
    <w:rsid w:val="00263E1B"/>
    <w:rsid w:val="0028200B"/>
    <w:rsid w:val="0029201E"/>
    <w:rsid w:val="002B1803"/>
    <w:rsid w:val="002B3C2B"/>
    <w:rsid w:val="002E6956"/>
    <w:rsid w:val="00306E10"/>
    <w:rsid w:val="00323F2F"/>
    <w:rsid w:val="00327E6E"/>
    <w:rsid w:val="0034754B"/>
    <w:rsid w:val="003762AF"/>
    <w:rsid w:val="003A32F2"/>
    <w:rsid w:val="003B18A2"/>
    <w:rsid w:val="003B6F32"/>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469F8"/>
    <w:rsid w:val="0055108A"/>
    <w:rsid w:val="0056134D"/>
    <w:rsid w:val="0059693B"/>
    <w:rsid w:val="005C6447"/>
    <w:rsid w:val="005D305A"/>
    <w:rsid w:val="006048C3"/>
    <w:rsid w:val="00611313"/>
    <w:rsid w:val="00625FE7"/>
    <w:rsid w:val="00643D28"/>
    <w:rsid w:val="00647A10"/>
    <w:rsid w:val="006564E5"/>
    <w:rsid w:val="0067171C"/>
    <w:rsid w:val="006725C1"/>
    <w:rsid w:val="00683D5C"/>
    <w:rsid w:val="00693645"/>
    <w:rsid w:val="006C275C"/>
    <w:rsid w:val="006C38F3"/>
    <w:rsid w:val="00745F53"/>
    <w:rsid w:val="00770B65"/>
    <w:rsid w:val="0077496E"/>
    <w:rsid w:val="007C196A"/>
    <w:rsid w:val="007C294F"/>
    <w:rsid w:val="007D05C2"/>
    <w:rsid w:val="007D3248"/>
    <w:rsid w:val="007E2D57"/>
    <w:rsid w:val="007E70D7"/>
    <w:rsid w:val="00822E2C"/>
    <w:rsid w:val="0083040C"/>
    <w:rsid w:val="008573A9"/>
    <w:rsid w:val="00866941"/>
    <w:rsid w:val="00880E6C"/>
    <w:rsid w:val="008A6240"/>
    <w:rsid w:val="008D3F44"/>
    <w:rsid w:val="008E2730"/>
    <w:rsid w:val="009109D7"/>
    <w:rsid w:val="00931856"/>
    <w:rsid w:val="009850DB"/>
    <w:rsid w:val="009910A6"/>
    <w:rsid w:val="00991EE7"/>
    <w:rsid w:val="009A73EB"/>
    <w:rsid w:val="009C3D09"/>
    <w:rsid w:val="009E111D"/>
    <w:rsid w:val="009E4686"/>
    <w:rsid w:val="009F3495"/>
    <w:rsid w:val="009F7976"/>
    <w:rsid w:val="00A00D8E"/>
    <w:rsid w:val="00A12CD2"/>
    <w:rsid w:val="00A251AE"/>
    <w:rsid w:val="00A31D12"/>
    <w:rsid w:val="00A77B8E"/>
    <w:rsid w:val="00AD33AA"/>
    <w:rsid w:val="00AD4965"/>
    <w:rsid w:val="00AF463E"/>
    <w:rsid w:val="00B0348E"/>
    <w:rsid w:val="00B26CD3"/>
    <w:rsid w:val="00B6639A"/>
    <w:rsid w:val="00B80045"/>
    <w:rsid w:val="00B817FA"/>
    <w:rsid w:val="00BA1089"/>
    <w:rsid w:val="00BA18EC"/>
    <w:rsid w:val="00BA79FD"/>
    <w:rsid w:val="00BA7C01"/>
    <w:rsid w:val="00BD3EA9"/>
    <w:rsid w:val="00BE48B2"/>
    <w:rsid w:val="00C056E9"/>
    <w:rsid w:val="00C412BA"/>
    <w:rsid w:val="00C4673F"/>
    <w:rsid w:val="00C50D8F"/>
    <w:rsid w:val="00C533EF"/>
    <w:rsid w:val="00C716EC"/>
    <w:rsid w:val="00C76963"/>
    <w:rsid w:val="00C85D9D"/>
    <w:rsid w:val="00CA62A7"/>
    <w:rsid w:val="00CB3243"/>
    <w:rsid w:val="00CB6E1C"/>
    <w:rsid w:val="00CB7C9B"/>
    <w:rsid w:val="00CC0563"/>
    <w:rsid w:val="00CD1387"/>
    <w:rsid w:val="00CE2B3A"/>
    <w:rsid w:val="00CE52EF"/>
    <w:rsid w:val="00D030E8"/>
    <w:rsid w:val="00D16763"/>
    <w:rsid w:val="00D23F7F"/>
    <w:rsid w:val="00D377C3"/>
    <w:rsid w:val="00D52B29"/>
    <w:rsid w:val="00DA6E93"/>
    <w:rsid w:val="00DB59CA"/>
    <w:rsid w:val="00DF5338"/>
    <w:rsid w:val="00E11B69"/>
    <w:rsid w:val="00E14262"/>
    <w:rsid w:val="00EB3B2D"/>
    <w:rsid w:val="00EB44A0"/>
    <w:rsid w:val="00ED5DCC"/>
    <w:rsid w:val="00EE0A7F"/>
    <w:rsid w:val="00EE2797"/>
    <w:rsid w:val="00EE2922"/>
    <w:rsid w:val="00EE5D1E"/>
    <w:rsid w:val="00F152CB"/>
    <w:rsid w:val="00F2111D"/>
    <w:rsid w:val="00F369D5"/>
    <w:rsid w:val="00F42929"/>
    <w:rsid w:val="00F42FFC"/>
    <w:rsid w:val="00F603BF"/>
    <w:rsid w:val="00F63C76"/>
    <w:rsid w:val="00F72F18"/>
    <w:rsid w:val="00F74EF7"/>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1494</TotalTime>
  <Pages>1</Pages>
  <Words>291</Words>
  <Characters>1663</Characters>
  <Application>Microsoft Office Word</Application>
  <DocSecurity>0</DocSecurity>
  <Lines>13</Lines>
  <Paragraphs>3</Paragraphs>
  <ScaleCrop>false</ScaleCrop>
  <Company/>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151</cp:revision>
  <dcterms:created xsi:type="dcterms:W3CDTF">2022-03-07T01:53:00Z</dcterms:created>
  <dcterms:modified xsi:type="dcterms:W3CDTF">2022-05-31T02:09:00Z</dcterms:modified>
</cp:coreProperties>
</file>