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B0777" w14:textId="77777777" w:rsidR="00601624" w:rsidRPr="00601624" w:rsidRDefault="00601624" w:rsidP="00601624">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601624">
        <w:rPr>
          <w:rFonts w:ascii="方正小标宋_GBK" w:eastAsia="方正小标宋_GBK" w:cs="方正小标宋_GBK" w:hint="eastAsia"/>
          <w:color w:val="7F00FF"/>
          <w:kern w:val="0"/>
          <w:sz w:val="30"/>
          <w:szCs w:val="30"/>
          <w:lang w:val="zh-CN"/>
        </w:rPr>
        <w:t>调营和卫益气养血法治疗血虚型糖尿病性皮肤瘙痒症的临床应用</w:t>
      </w:r>
    </w:p>
    <w:p w14:paraId="575A3400" w14:textId="77777777" w:rsidR="00601624" w:rsidRPr="00601624" w:rsidRDefault="00601624" w:rsidP="00601624">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601624">
        <w:rPr>
          <w:rFonts w:ascii="方正楷体_GBK" w:eastAsia="方正楷体_GBK" w:cs="方正楷体_GBK" w:hint="eastAsia"/>
          <w:color w:val="000000"/>
          <w:kern w:val="0"/>
          <w:sz w:val="24"/>
          <w:szCs w:val="24"/>
          <w:lang w:val="zh-CN"/>
        </w:rPr>
        <w:t>杨荣阁，张振锋，孙兴华</w:t>
      </w:r>
    </w:p>
    <w:p w14:paraId="3A89C0B0" w14:textId="77777777" w:rsidR="00601624" w:rsidRPr="00601624" w:rsidRDefault="00601624" w:rsidP="0060162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601624">
        <w:rPr>
          <w:rFonts w:ascii="方正楷体_GBK" w:eastAsia="方正楷体_GBK" w:cs="方正楷体_GBK" w:hint="eastAsia"/>
          <w:color w:val="000000"/>
          <w:kern w:val="0"/>
          <w:sz w:val="18"/>
          <w:szCs w:val="18"/>
          <w:lang w:val="zh-CN"/>
        </w:rPr>
        <w:t>（秦皇岛市中医医院内分泌一科</w:t>
      </w:r>
      <w:r w:rsidRPr="00601624">
        <w:rPr>
          <w:rFonts w:ascii="方正楷体_GBK" w:eastAsia="方正楷体_GBK" w:cs="方正楷体_GBK"/>
          <w:color w:val="000000"/>
          <w:kern w:val="0"/>
          <w:sz w:val="18"/>
          <w:szCs w:val="18"/>
          <w:lang w:val="zh-CN"/>
        </w:rPr>
        <w:t xml:space="preserve">  </w:t>
      </w:r>
      <w:r w:rsidRPr="00601624">
        <w:rPr>
          <w:rFonts w:ascii="方正楷体_GBK" w:eastAsia="方正楷体_GBK" w:cs="方正楷体_GBK" w:hint="eastAsia"/>
          <w:color w:val="000000"/>
          <w:kern w:val="0"/>
          <w:sz w:val="18"/>
          <w:szCs w:val="18"/>
          <w:lang w:val="zh-CN"/>
        </w:rPr>
        <w:t>河北</w:t>
      </w:r>
      <w:r w:rsidRPr="00601624">
        <w:rPr>
          <w:rFonts w:ascii="方正楷体_GBK" w:eastAsia="方正楷体_GBK" w:cs="方正楷体_GBK"/>
          <w:color w:val="000000"/>
          <w:kern w:val="0"/>
          <w:sz w:val="18"/>
          <w:szCs w:val="18"/>
          <w:lang w:val="zh-CN"/>
        </w:rPr>
        <w:t xml:space="preserve"> </w:t>
      </w:r>
      <w:r w:rsidRPr="00601624">
        <w:rPr>
          <w:rFonts w:ascii="方正楷体_GBK" w:eastAsia="方正楷体_GBK" w:cs="方正楷体_GBK" w:hint="eastAsia"/>
          <w:color w:val="000000"/>
          <w:kern w:val="0"/>
          <w:sz w:val="18"/>
          <w:szCs w:val="18"/>
          <w:lang w:val="zh-CN"/>
        </w:rPr>
        <w:t>秦皇岛</w:t>
      </w:r>
      <w:r w:rsidRPr="00601624">
        <w:rPr>
          <w:rFonts w:ascii="方正楷体_GBK" w:eastAsia="方正楷体_GBK" w:cs="方正楷体_GBK"/>
          <w:color w:val="000000"/>
          <w:kern w:val="0"/>
          <w:sz w:val="18"/>
          <w:szCs w:val="18"/>
          <w:lang w:val="zh-CN"/>
        </w:rPr>
        <w:t xml:space="preserve">  066000</w:t>
      </w:r>
      <w:r w:rsidRPr="00601624">
        <w:rPr>
          <w:rFonts w:ascii="方正楷体_GBK" w:eastAsia="方正楷体_GBK" w:cs="方正楷体_GBK" w:hint="eastAsia"/>
          <w:color w:val="000000"/>
          <w:kern w:val="0"/>
          <w:sz w:val="18"/>
          <w:szCs w:val="18"/>
          <w:lang w:val="zh-CN"/>
        </w:rPr>
        <w:t>）</w:t>
      </w:r>
    </w:p>
    <w:p w14:paraId="51B1EDDD" w14:textId="77777777" w:rsidR="00601624" w:rsidRPr="00601624" w:rsidRDefault="00601624" w:rsidP="0060162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31FF0D87" w14:textId="77777777" w:rsidR="00601624" w:rsidRPr="00601624" w:rsidRDefault="00601624" w:rsidP="0060162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摘要</w:t>
      </w: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目的：</w:t>
      </w:r>
      <w:r w:rsidRPr="00601624">
        <w:rPr>
          <w:rFonts w:ascii="楷体_GB2312" w:eastAsia="楷体_GB2312" w:cs="楷体_GB2312" w:hint="eastAsia"/>
          <w:color w:val="000000"/>
          <w:kern w:val="0"/>
          <w:sz w:val="18"/>
          <w:szCs w:val="18"/>
          <w:lang w:val="zh-CN"/>
        </w:rPr>
        <w:t>探讨调营和卫益气养血法治疗血虚型糖尿病性皮肤瘙痒症的有效性及安全性。</w:t>
      </w:r>
      <w:r w:rsidRPr="00601624">
        <w:rPr>
          <w:rFonts w:ascii="黑体" w:eastAsia="黑体" w:cs="黑体" w:hint="eastAsia"/>
          <w:color w:val="000000"/>
          <w:kern w:val="0"/>
          <w:sz w:val="18"/>
          <w:szCs w:val="18"/>
          <w:lang w:val="zh-CN"/>
        </w:rPr>
        <w:t>方法：</w:t>
      </w:r>
      <w:r w:rsidRPr="00601624">
        <w:rPr>
          <w:rFonts w:ascii="楷体_GB2312" w:eastAsia="楷体_GB2312" w:cs="楷体_GB2312" w:hint="eastAsia"/>
          <w:color w:val="000000"/>
          <w:kern w:val="0"/>
          <w:sz w:val="18"/>
          <w:szCs w:val="18"/>
          <w:lang w:val="zh-CN"/>
        </w:rPr>
        <w:t>按照随机数字表法将</w:t>
      </w:r>
      <w:r w:rsidRPr="00601624">
        <w:rPr>
          <w:rFonts w:ascii="楷体_GB2312" w:eastAsia="楷体_GB2312" w:cs="楷体_GB2312"/>
          <w:color w:val="000000"/>
          <w:kern w:val="0"/>
          <w:sz w:val="18"/>
          <w:szCs w:val="18"/>
          <w:lang w:val="zh-CN"/>
        </w:rPr>
        <w:t>2019</w:t>
      </w:r>
      <w:r w:rsidRPr="00601624">
        <w:rPr>
          <w:rFonts w:ascii="楷体_GB2312" w:eastAsia="楷体_GB2312" w:cs="楷体_GB2312" w:hint="eastAsia"/>
          <w:color w:val="000000"/>
          <w:kern w:val="0"/>
          <w:sz w:val="18"/>
          <w:szCs w:val="18"/>
          <w:lang w:val="zh-CN"/>
        </w:rPr>
        <w:t>年</w:t>
      </w:r>
      <w:r w:rsidRPr="00601624">
        <w:rPr>
          <w:rFonts w:ascii="楷体_GB2312" w:eastAsia="楷体_GB2312" w:cs="楷体_GB2312"/>
          <w:color w:val="000000"/>
          <w:kern w:val="0"/>
          <w:sz w:val="18"/>
          <w:szCs w:val="18"/>
          <w:lang w:val="zh-CN"/>
        </w:rPr>
        <w:t>1</w:t>
      </w:r>
      <w:r w:rsidRPr="00601624">
        <w:rPr>
          <w:rFonts w:ascii="楷体_GB2312" w:eastAsia="楷体_GB2312" w:cs="楷体_GB2312" w:hint="eastAsia"/>
          <w:color w:val="000000"/>
          <w:kern w:val="0"/>
          <w:sz w:val="18"/>
          <w:szCs w:val="18"/>
          <w:lang w:val="zh-CN"/>
        </w:rPr>
        <w:t>月</w:t>
      </w:r>
      <w:r w:rsidRPr="00601624">
        <w:rPr>
          <w:rFonts w:ascii="楷体_GB2312" w:eastAsia="楷体_GB2312" w:cs="楷体_GB2312"/>
          <w:color w:val="000000"/>
          <w:kern w:val="0"/>
          <w:sz w:val="18"/>
          <w:szCs w:val="18"/>
          <w:lang w:val="zh-CN"/>
        </w:rPr>
        <w:t>-12</w:t>
      </w:r>
      <w:r w:rsidRPr="00601624">
        <w:rPr>
          <w:rFonts w:ascii="楷体_GB2312" w:eastAsia="楷体_GB2312" w:cs="楷体_GB2312" w:hint="eastAsia"/>
          <w:color w:val="000000"/>
          <w:kern w:val="0"/>
          <w:sz w:val="18"/>
          <w:szCs w:val="18"/>
          <w:lang w:val="zh-CN"/>
        </w:rPr>
        <w:t>月笔者医院收治的</w:t>
      </w:r>
      <w:r w:rsidRPr="00601624">
        <w:rPr>
          <w:rFonts w:ascii="楷体_GB2312" w:eastAsia="楷体_GB2312" w:cs="楷体_GB2312"/>
          <w:color w:val="000000"/>
          <w:kern w:val="0"/>
          <w:sz w:val="18"/>
          <w:szCs w:val="18"/>
          <w:lang w:val="zh-CN"/>
        </w:rPr>
        <w:t>120</w:t>
      </w:r>
      <w:r w:rsidRPr="00601624">
        <w:rPr>
          <w:rFonts w:ascii="楷体_GB2312" w:eastAsia="楷体_GB2312" w:cs="楷体_GB2312" w:hint="eastAsia"/>
          <w:color w:val="000000"/>
          <w:kern w:val="0"/>
          <w:sz w:val="18"/>
          <w:szCs w:val="18"/>
          <w:lang w:val="zh-CN"/>
        </w:rPr>
        <w:t>例血虚型糖尿病性皮肤瘙痒症患者分为对照组与观察组，每组</w:t>
      </w:r>
      <w:r w:rsidRPr="00601624">
        <w:rPr>
          <w:rFonts w:ascii="楷体_GB2312" w:eastAsia="楷体_GB2312" w:cs="楷体_GB2312"/>
          <w:color w:val="000000"/>
          <w:kern w:val="0"/>
          <w:sz w:val="18"/>
          <w:szCs w:val="18"/>
          <w:lang w:val="zh-CN"/>
        </w:rPr>
        <w:t>60</w:t>
      </w:r>
      <w:r w:rsidRPr="00601624">
        <w:rPr>
          <w:rFonts w:ascii="楷体_GB2312" w:eastAsia="楷体_GB2312" w:cs="楷体_GB2312" w:hint="eastAsia"/>
          <w:color w:val="000000"/>
          <w:kern w:val="0"/>
          <w:sz w:val="18"/>
          <w:szCs w:val="18"/>
          <w:lang w:val="zh-CN"/>
        </w:rPr>
        <w:t>例。对照组常规治疗，观察组在常规治疗基础上加用调营和卫益气养血的中药组方，均连续治疗</w:t>
      </w:r>
      <w:r w:rsidRPr="00601624">
        <w:rPr>
          <w:rFonts w:ascii="楷体_GB2312" w:eastAsia="楷体_GB2312" w:cs="楷体_GB2312"/>
          <w:color w:val="000000"/>
          <w:kern w:val="0"/>
          <w:sz w:val="18"/>
          <w:szCs w:val="18"/>
          <w:lang w:val="zh-CN"/>
        </w:rPr>
        <w:t>4</w:t>
      </w:r>
      <w:r w:rsidRPr="00601624">
        <w:rPr>
          <w:rFonts w:ascii="楷体_GB2312" w:eastAsia="楷体_GB2312" w:cs="楷体_GB2312" w:hint="eastAsia"/>
          <w:color w:val="000000"/>
          <w:kern w:val="0"/>
          <w:sz w:val="18"/>
          <w:szCs w:val="18"/>
          <w:lang w:val="zh-CN"/>
        </w:rPr>
        <w:t>周。比较两组的临床疗效，病情指标评分（瘙痒程度、瘙痒发生频率、瘙痒持续时间、继发皮损），瘙痒相关细胞因子（</w:t>
      </w:r>
      <w:r w:rsidRPr="00601624">
        <w:rPr>
          <w:rFonts w:ascii="楷体_GB2312" w:eastAsia="楷体_GB2312" w:cs="楷体_GB2312"/>
          <w:color w:val="000000"/>
          <w:kern w:val="0"/>
          <w:sz w:val="18"/>
          <w:szCs w:val="18"/>
          <w:lang w:val="zh-CN"/>
        </w:rPr>
        <w:t>SCF</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DYN</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IgE</w:t>
      </w:r>
      <w:r w:rsidRPr="00601624">
        <w:rPr>
          <w:rFonts w:ascii="楷体_GB2312" w:eastAsia="楷体_GB2312" w:cs="楷体_GB2312" w:hint="eastAsia"/>
          <w:color w:val="000000"/>
          <w:kern w:val="0"/>
          <w:sz w:val="18"/>
          <w:szCs w:val="18"/>
          <w:lang w:val="zh-CN"/>
        </w:rPr>
        <w:t>），血糖（</w:t>
      </w:r>
      <w:r w:rsidRPr="00601624">
        <w:rPr>
          <w:rFonts w:ascii="楷体_GB2312" w:eastAsia="楷体_GB2312" w:cs="楷体_GB2312"/>
          <w:color w:val="000000"/>
          <w:kern w:val="0"/>
          <w:sz w:val="18"/>
          <w:szCs w:val="18"/>
          <w:lang w:val="zh-CN"/>
        </w:rPr>
        <w:t>FBG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P2hPG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HbA1c</w:t>
      </w:r>
      <w:r w:rsidRPr="00601624">
        <w:rPr>
          <w:rFonts w:ascii="楷体_GB2312" w:eastAsia="楷体_GB2312" w:cs="楷体_GB2312" w:hint="eastAsia"/>
          <w:color w:val="000000"/>
          <w:kern w:val="0"/>
          <w:sz w:val="18"/>
          <w:szCs w:val="18"/>
          <w:lang w:val="zh-CN"/>
        </w:rPr>
        <w:t>），血脂（</w:t>
      </w:r>
      <w:r w:rsidRPr="00601624">
        <w:rPr>
          <w:rFonts w:ascii="楷体_GB2312" w:eastAsia="楷体_GB2312" w:cs="楷体_GB2312"/>
          <w:color w:val="000000"/>
          <w:kern w:val="0"/>
          <w:sz w:val="18"/>
          <w:szCs w:val="18"/>
          <w:lang w:val="zh-CN"/>
        </w:rPr>
        <w:t>TC</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TG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HDL-C</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LDL-C</w:t>
      </w:r>
      <w:r w:rsidRPr="00601624">
        <w:rPr>
          <w:rFonts w:ascii="楷体_GB2312" w:eastAsia="楷体_GB2312" w:cs="楷体_GB2312" w:hint="eastAsia"/>
          <w:color w:val="000000"/>
          <w:kern w:val="0"/>
          <w:sz w:val="18"/>
          <w:szCs w:val="18"/>
          <w:lang w:val="zh-CN"/>
        </w:rPr>
        <w:t>），血压（</w:t>
      </w:r>
      <w:r w:rsidRPr="00601624">
        <w:rPr>
          <w:rFonts w:ascii="楷体_GB2312" w:eastAsia="楷体_GB2312" w:cs="楷体_GB2312"/>
          <w:color w:val="000000"/>
          <w:kern w:val="0"/>
          <w:sz w:val="18"/>
          <w:szCs w:val="18"/>
          <w:lang w:val="zh-CN"/>
        </w:rPr>
        <w:t>SBP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DBP</w:t>
      </w:r>
      <w:r w:rsidRPr="00601624">
        <w:rPr>
          <w:rFonts w:ascii="楷体_GB2312" w:eastAsia="楷体_GB2312" w:cs="楷体_GB2312" w:hint="eastAsia"/>
          <w:color w:val="000000"/>
          <w:kern w:val="0"/>
          <w:sz w:val="18"/>
          <w:szCs w:val="18"/>
          <w:lang w:val="zh-CN"/>
        </w:rPr>
        <w:t>）及不良反应情况。</w:t>
      </w:r>
      <w:r w:rsidRPr="00601624">
        <w:rPr>
          <w:rFonts w:ascii="黑体" w:eastAsia="黑体" w:cs="黑体" w:hint="eastAsia"/>
          <w:color w:val="000000"/>
          <w:kern w:val="0"/>
          <w:sz w:val="18"/>
          <w:szCs w:val="18"/>
          <w:lang w:val="zh-CN"/>
        </w:rPr>
        <w:t>结果：</w:t>
      </w:r>
      <w:r w:rsidRPr="00601624">
        <w:rPr>
          <w:rFonts w:ascii="楷体_GB2312" w:eastAsia="楷体_GB2312" w:cs="楷体_GB2312" w:hint="eastAsia"/>
          <w:color w:val="000000"/>
          <w:kern w:val="0"/>
          <w:sz w:val="18"/>
          <w:szCs w:val="18"/>
          <w:lang w:val="zh-CN"/>
        </w:rPr>
        <w:t>观察组的总有效率</w:t>
      </w:r>
      <w:r w:rsidRPr="00601624">
        <w:rPr>
          <w:rFonts w:ascii="楷体_GB2312" w:eastAsia="楷体_GB2312" w:cs="楷体_GB2312"/>
          <w:color w:val="000000"/>
          <w:kern w:val="0"/>
          <w:sz w:val="18"/>
          <w:szCs w:val="18"/>
          <w:lang w:val="zh-CN"/>
        </w:rPr>
        <w:t>[88.33%</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53/60</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vs 53.33%</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32/60</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w:t>
      </w:r>
      <w:r w:rsidRPr="00601624">
        <w:rPr>
          <w:rFonts w:ascii="楷体_GB2312" w:eastAsia="楷体_GB2312" w:cs="楷体_GB2312" w:hint="eastAsia"/>
          <w:color w:val="000000"/>
          <w:kern w:val="0"/>
          <w:sz w:val="18"/>
          <w:szCs w:val="18"/>
          <w:lang w:val="zh-CN"/>
        </w:rPr>
        <w:t>明显高于对照组（</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）。治疗后，观察组的瘙痒程度、瘙痒发生频率、瘙痒持续时间及继发皮损评分均明显低于对照组（</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）。治疗后，两组的</w:t>
      </w:r>
      <w:r w:rsidRPr="00601624">
        <w:rPr>
          <w:rFonts w:ascii="楷体_GB2312" w:eastAsia="楷体_GB2312" w:cs="楷体_GB2312"/>
          <w:color w:val="000000"/>
          <w:kern w:val="0"/>
          <w:sz w:val="18"/>
          <w:szCs w:val="18"/>
          <w:lang w:val="zh-CN"/>
        </w:rPr>
        <w:t>TC</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TG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HDL-C</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LDL-C</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SBP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DBP</w:t>
      </w:r>
      <w:r w:rsidRPr="00601624">
        <w:rPr>
          <w:rFonts w:ascii="楷体_GB2312" w:eastAsia="楷体_GB2312" w:cs="楷体_GB2312" w:hint="eastAsia"/>
          <w:color w:val="000000"/>
          <w:kern w:val="0"/>
          <w:sz w:val="18"/>
          <w:szCs w:val="18"/>
          <w:lang w:val="zh-CN"/>
        </w:rPr>
        <w:t>无明显变化（</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），血清</w:t>
      </w:r>
      <w:r w:rsidRPr="00601624">
        <w:rPr>
          <w:rFonts w:ascii="楷体_GB2312" w:eastAsia="楷体_GB2312" w:cs="楷体_GB2312"/>
          <w:color w:val="000000"/>
          <w:kern w:val="0"/>
          <w:sz w:val="18"/>
          <w:szCs w:val="18"/>
          <w:lang w:val="zh-CN"/>
        </w:rPr>
        <w:t>SCF</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DYN</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IgE</w:t>
      </w:r>
      <w:r w:rsidRPr="00601624">
        <w:rPr>
          <w:rFonts w:ascii="楷体_GB2312" w:eastAsia="楷体_GB2312" w:cs="楷体_GB2312" w:hint="eastAsia"/>
          <w:color w:val="000000"/>
          <w:kern w:val="0"/>
          <w:sz w:val="18"/>
          <w:szCs w:val="18"/>
          <w:lang w:val="zh-CN"/>
        </w:rPr>
        <w:t>水平及</w:t>
      </w:r>
      <w:r w:rsidRPr="00601624">
        <w:rPr>
          <w:rFonts w:ascii="楷体_GB2312" w:eastAsia="楷体_GB2312" w:cs="楷体_GB2312"/>
          <w:color w:val="000000"/>
          <w:kern w:val="0"/>
          <w:sz w:val="18"/>
          <w:szCs w:val="18"/>
          <w:lang w:val="zh-CN"/>
        </w:rPr>
        <w:t>FBG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P2hPG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HbA1c</w:t>
      </w:r>
      <w:r w:rsidRPr="00601624">
        <w:rPr>
          <w:rFonts w:ascii="楷体_GB2312" w:eastAsia="楷体_GB2312" w:cs="楷体_GB2312" w:hint="eastAsia"/>
          <w:color w:val="000000"/>
          <w:kern w:val="0"/>
          <w:sz w:val="18"/>
          <w:szCs w:val="18"/>
          <w:lang w:val="zh-CN"/>
        </w:rPr>
        <w:t>均明显降低（</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），观察组的血清</w:t>
      </w:r>
      <w:r w:rsidRPr="00601624">
        <w:rPr>
          <w:rFonts w:ascii="楷体_GB2312" w:eastAsia="楷体_GB2312" w:cs="楷体_GB2312"/>
          <w:color w:val="000000"/>
          <w:kern w:val="0"/>
          <w:sz w:val="18"/>
          <w:szCs w:val="18"/>
          <w:lang w:val="zh-CN"/>
        </w:rPr>
        <w:t>SCF</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DYN</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IgE</w:t>
      </w:r>
      <w:r w:rsidRPr="00601624">
        <w:rPr>
          <w:rFonts w:ascii="楷体_GB2312" w:eastAsia="楷体_GB2312" w:cs="楷体_GB2312" w:hint="eastAsia"/>
          <w:color w:val="000000"/>
          <w:kern w:val="0"/>
          <w:sz w:val="18"/>
          <w:szCs w:val="18"/>
          <w:lang w:val="zh-CN"/>
        </w:rPr>
        <w:t>水平及</w:t>
      </w:r>
      <w:r w:rsidRPr="00601624">
        <w:rPr>
          <w:rFonts w:ascii="楷体_GB2312" w:eastAsia="楷体_GB2312" w:cs="楷体_GB2312"/>
          <w:color w:val="000000"/>
          <w:kern w:val="0"/>
          <w:sz w:val="18"/>
          <w:szCs w:val="18"/>
          <w:lang w:val="zh-CN"/>
        </w:rPr>
        <w:t>FBG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P2hPG</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HbA1c</w:t>
      </w:r>
      <w:r w:rsidRPr="00601624">
        <w:rPr>
          <w:rFonts w:ascii="楷体_GB2312" w:eastAsia="楷体_GB2312" w:cs="楷体_GB2312" w:hint="eastAsia"/>
          <w:color w:val="000000"/>
          <w:kern w:val="0"/>
          <w:sz w:val="18"/>
          <w:szCs w:val="18"/>
          <w:lang w:val="zh-CN"/>
        </w:rPr>
        <w:t>均明显低于对照组（</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）。两组的不良反应发生率比较差异无统计学意义（</w:t>
      </w:r>
      <w:r w:rsidRPr="00601624">
        <w:rPr>
          <w:rFonts w:ascii="楷体_GB2312" w:eastAsia="楷体_GB2312" w:cs="楷体_GB2312"/>
          <w:color w:val="000000"/>
          <w:kern w:val="0"/>
          <w:sz w:val="18"/>
          <w:szCs w:val="18"/>
          <w:lang w:val="zh-CN"/>
        </w:rPr>
        <w:t>P</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0.05</w:t>
      </w:r>
      <w:r w:rsidRPr="00601624">
        <w:rPr>
          <w:rFonts w:ascii="楷体_GB2312" w:eastAsia="楷体_GB2312" w:cs="楷体_GB2312" w:hint="eastAsia"/>
          <w:color w:val="000000"/>
          <w:kern w:val="0"/>
          <w:sz w:val="18"/>
          <w:szCs w:val="18"/>
          <w:lang w:val="zh-CN"/>
        </w:rPr>
        <w:t>）。</w:t>
      </w:r>
      <w:r w:rsidRPr="00601624">
        <w:rPr>
          <w:rFonts w:ascii="黑体" w:eastAsia="黑体" w:cs="黑体" w:hint="eastAsia"/>
          <w:color w:val="000000"/>
          <w:kern w:val="0"/>
          <w:sz w:val="18"/>
          <w:szCs w:val="18"/>
          <w:lang w:val="zh-CN"/>
        </w:rPr>
        <w:t>结论：</w:t>
      </w:r>
      <w:r w:rsidRPr="00601624">
        <w:rPr>
          <w:rFonts w:ascii="楷体_GB2312" w:eastAsia="楷体_GB2312" w:cs="楷体_GB2312" w:hint="eastAsia"/>
          <w:color w:val="000000"/>
          <w:kern w:val="0"/>
          <w:sz w:val="18"/>
          <w:szCs w:val="18"/>
          <w:lang w:val="zh-CN"/>
        </w:rPr>
        <w:t>调营和卫益气养血法治疗血虚型糖尿病性皮肤瘙痒症的疗效显著，安全性高，血糖得到更好控制。</w:t>
      </w:r>
    </w:p>
    <w:p w14:paraId="20B6D082" w14:textId="77777777" w:rsidR="00601624" w:rsidRPr="00601624" w:rsidRDefault="00601624" w:rsidP="0060162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关键词</w:t>
      </w:r>
      <w:r w:rsidRPr="00601624">
        <w:rPr>
          <w:rFonts w:ascii="黑体" w:eastAsia="黑体" w:cs="黑体"/>
          <w:color w:val="000000"/>
          <w:kern w:val="0"/>
          <w:sz w:val="18"/>
          <w:szCs w:val="18"/>
          <w:lang w:val="zh-CN"/>
        </w:rPr>
        <w:t>]</w:t>
      </w:r>
      <w:r w:rsidRPr="00601624">
        <w:rPr>
          <w:rFonts w:ascii="楷体_GB2312" w:eastAsia="楷体_GB2312" w:cs="楷体_GB2312" w:hint="eastAsia"/>
          <w:color w:val="000000"/>
          <w:kern w:val="0"/>
          <w:sz w:val="18"/>
          <w:szCs w:val="18"/>
          <w:lang w:val="zh-CN"/>
        </w:rPr>
        <w:t>糖尿病；皮肤瘙痒症；血虚型；调营和卫；益气养血；临床评价</w:t>
      </w:r>
    </w:p>
    <w:p w14:paraId="2069C440" w14:textId="77777777" w:rsidR="00601624" w:rsidRPr="00601624" w:rsidRDefault="00601624" w:rsidP="0060162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中图分类号</w:t>
      </w:r>
      <w:r w:rsidRPr="00601624">
        <w:rPr>
          <w:rFonts w:ascii="黑体" w:eastAsia="黑体" w:cs="黑体"/>
          <w:color w:val="000000"/>
          <w:kern w:val="0"/>
          <w:sz w:val="18"/>
          <w:szCs w:val="18"/>
          <w:lang w:val="zh-CN"/>
        </w:rPr>
        <w:t>]</w:t>
      </w:r>
      <w:r w:rsidRPr="00601624">
        <w:rPr>
          <w:rFonts w:ascii="楷体_GB2312" w:eastAsia="楷体_GB2312" w:cs="楷体_GB2312"/>
          <w:color w:val="000000"/>
          <w:kern w:val="0"/>
          <w:sz w:val="18"/>
          <w:szCs w:val="18"/>
          <w:lang w:val="zh-CN"/>
        </w:rPr>
        <w:t xml:space="preserve">R587.2    </w:t>
      </w: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文献标志码</w:t>
      </w:r>
      <w:r w:rsidRPr="00601624">
        <w:rPr>
          <w:rFonts w:ascii="黑体" w:eastAsia="黑体" w:cs="黑体"/>
          <w:color w:val="000000"/>
          <w:kern w:val="0"/>
          <w:sz w:val="18"/>
          <w:szCs w:val="18"/>
          <w:lang w:val="zh-CN"/>
        </w:rPr>
        <w:t>]</w:t>
      </w:r>
      <w:r w:rsidRPr="00601624">
        <w:rPr>
          <w:rFonts w:ascii="楷体_GB2312" w:eastAsia="楷体_GB2312" w:cs="楷体_GB2312"/>
          <w:color w:val="000000"/>
          <w:kern w:val="0"/>
          <w:sz w:val="18"/>
          <w:szCs w:val="18"/>
          <w:lang w:val="zh-CN"/>
        </w:rPr>
        <w:t xml:space="preserve">B    </w:t>
      </w:r>
      <w:r w:rsidRPr="00601624">
        <w:rPr>
          <w:rFonts w:ascii="黑体" w:eastAsia="黑体" w:cs="黑体"/>
          <w:color w:val="000000"/>
          <w:kern w:val="0"/>
          <w:sz w:val="18"/>
          <w:szCs w:val="18"/>
          <w:lang w:val="zh-CN"/>
        </w:rPr>
        <w:t>[</w:t>
      </w:r>
      <w:r w:rsidRPr="00601624">
        <w:rPr>
          <w:rFonts w:ascii="黑体" w:eastAsia="黑体" w:cs="黑体" w:hint="eastAsia"/>
          <w:color w:val="000000"/>
          <w:kern w:val="0"/>
          <w:sz w:val="18"/>
          <w:szCs w:val="18"/>
          <w:lang w:val="zh-CN"/>
        </w:rPr>
        <w:t>文章编号</w:t>
      </w:r>
      <w:r w:rsidRPr="00601624">
        <w:rPr>
          <w:rFonts w:ascii="黑体" w:eastAsia="黑体" w:cs="黑体"/>
          <w:color w:val="000000"/>
          <w:kern w:val="0"/>
          <w:sz w:val="18"/>
          <w:szCs w:val="18"/>
          <w:lang w:val="zh-CN"/>
        </w:rPr>
        <w:t>]</w:t>
      </w:r>
      <w:r w:rsidRPr="00601624">
        <w:rPr>
          <w:rFonts w:ascii="楷体_GB2312" w:eastAsia="楷体_GB2312" w:cs="楷体_GB2312"/>
          <w:color w:val="000000"/>
          <w:kern w:val="0"/>
          <w:sz w:val="18"/>
          <w:szCs w:val="18"/>
          <w:lang w:val="zh-CN"/>
        </w:rPr>
        <w:t>1008-6455</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2022</w:t>
      </w:r>
      <w:r w:rsidRPr="00601624">
        <w:rPr>
          <w:rFonts w:ascii="楷体_GB2312" w:eastAsia="楷体_GB2312" w:cs="楷体_GB2312" w:hint="eastAsia"/>
          <w:color w:val="000000"/>
          <w:kern w:val="0"/>
          <w:sz w:val="18"/>
          <w:szCs w:val="18"/>
          <w:lang w:val="zh-CN"/>
        </w:rPr>
        <w:t>）</w:t>
      </w:r>
      <w:r w:rsidRPr="00601624">
        <w:rPr>
          <w:rFonts w:ascii="楷体_GB2312" w:eastAsia="楷体_GB2312" w:cs="楷体_GB2312"/>
          <w:color w:val="000000"/>
          <w:kern w:val="0"/>
          <w:sz w:val="18"/>
          <w:szCs w:val="18"/>
          <w:lang w:val="zh-CN"/>
        </w:rPr>
        <w:t>05-0114-04</w:t>
      </w:r>
    </w:p>
    <w:p w14:paraId="149A877F" w14:textId="77777777" w:rsidR="00601624" w:rsidRPr="00601624" w:rsidRDefault="00601624" w:rsidP="0060162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074CC81D" w14:textId="77777777" w:rsidR="00601624" w:rsidRPr="00601624" w:rsidRDefault="00601624" w:rsidP="0060162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601624">
        <w:rPr>
          <w:rFonts w:ascii="ITC Avant Garde Gothic Demi" w:eastAsia="方正小标宋_GBK" w:hAnsi="ITC Avant Garde Gothic Demi" w:cs="ITC Avant Garde Gothic Demi"/>
          <w:color w:val="7F00FF"/>
          <w:kern w:val="0"/>
          <w:sz w:val="24"/>
          <w:szCs w:val="24"/>
        </w:rPr>
        <w:t>Clinical Application of Harmonizing Yingfen and Weifen and Reinforcing Qi and Nourishing Blood Method in the Treatment of Blood Deficiency Syndrome Diabetic Skin Pruritus</w:t>
      </w:r>
    </w:p>
    <w:p w14:paraId="27A5C41F" w14:textId="77777777" w:rsidR="00601624" w:rsidRPr="00601624" w:rsidRDefault="00601624" w:rsidP="00601624">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601624">
        <w:rPr>
          <w:rFonts w:ascii="方正兰亭中黑_GBK" w:eastAsia="方正兰亭中黑_GBK" w:cs="方正兰亭中黑_GBK"/>
          <w:color w:val="000000"/>
          <w:kern w:val="0"/>
          <w:sz w:val="18"/>
          <w:szCs w:val="18"/>
        </w:rPr>
        <w:t>YANG Rongge,ZHANG Zhenfeng,SUN Xinghua</w:t>
      </w:r>
    </w:p>
    <w:p w14:paraId="1D61ACF6" w14:textId="77777777" w:rsidR="00601624" w:rsidRPr="00601624" w:rsidRDefault="00601624" w:rsidP="0060162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601624">
        <w:rPr>
          <w:rFonts w:ascii="Times New Roman" w:eastAsia="方正小标宋_GBK" w:hAnsi="Times New Roman" w:cs="Times New Roman"/>
          <w:color w:val="000000"/>
          <w:kern w:val="0"/>
          <w:sz w:val="19"/>
          <w:szCs w:val="19"/>
        </w:rPr>
        <w:t>(Department of Endocrinology 1,Qinhuangdao Traditional Chinese Medicine Hospital,Qinhuangdao 066000,Hebei,China)</w:t>
      </w:r>
    </w:p>
    <w:p w14:paraId="473508B9" w14:textId="77777777" w:rsidR="00601624" w:rsidRPr="00601624" w:rsidRDefault="00601624" w:rsidP="0060162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589C7341" w14:textId="77777777" w:rsidR="00601624" w:rsidRPr="00601624" w:rsidRDefault="00601624" w:rsidP="0060162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601624">
        <w:rPr>
          <w:rFonts w:ascii="Didot HTF-B06-" w:eastAsia="方正小标宋_GBK" w:hAnsi="Didot HTF-B06-" w:cs="Didot HTF-B06-"/>
          <w:b/>
          <w:bCs/>
          <w:color w:val="000000"/>
          <w:kern w:val="0"/>
          <w:sz w:val="19"/>
          <w:szCs w:val="19"/>
        </w:rPr>
        <w:t>Abstract: Objective</w:t>
      </w:r>
      <w:r w:rsidRPr="00601624">
        <w:rPr>
          <w:rFonts w:ascii="Times New Roman" w:eastAsia="方正小标宋_GBK" w:hAnsi="Times New Roman" w:cs="Times New Roman"/>
          <w:color w:val="000000"/>
          <w:kern w:val="0"/>
          <w:sz w:val="19"/>
          <w:szCs w:val="19"/>
        </w:rPr>
        <w:t xml:space="preserve"> To discuss the effectiveness and safety of harmonizing yingfen and weifen and reinforcing qi and nourishing blood method in the treatment of blood deficiency syndrome diabetic skin pruritus.</w:t>
      </w:r>
      <w:r w:rsidRPr="00601624">
        <w:rPr>
          <w:rFonts w:ascii="Didot HTF-B06-" w:eastAsia="方正小标宋_GBK" w:hAnsi="Didot HTF-B06-" w:cs="Didot HTF-B06-"/>
          <w:b/>
          <w:bCs/>
          <w:color w:val="000000"/>
          <w:kern w:val="0"/>
          <w:sz w:val="19"/>
          <w:szCs w:val="19"/>
        </w:rPr>
        <w:t xml:space="preserve"> Methods</w:t>
      </w:r>
      <w:r w:rsidRPr="00601624">
        <w:rPr>
          <w:rFonts w:ascii="Times New Roman" w:eastAsia="方正小标宋_GBK" w:hAnsi="Times New Roman" w:cs="Times New Roman"/>
          <w:color w:val="000000"/>
          <w:kern w:val="0"/>
          <w:sz w:val="19"/>
          <w:szCs w:val="19"/>
        </w:rPr>
        <w:t xml:space="preserve"> According to the random number method, 120 patients with blood deficiency syndrome diabetic skin pruritus who were randomly divided into control group and observation group in author hospital from January to December 2019, with 60 patients in each group. Patients were treated with conventional therapy in the control group, while patients were added harmonizing yingfen and weifen and reinforcing qi and nourishing blood method based on conventional therapy in the observation group, all the patients were treated continuously for 4 weeks. The clinical efficacy, disease state index score (itch degree, itch frequency, itch duration, secondary skin lesions), pruritus-related cytokines(SCF, DYN, IgE), blood glucose (FBG, P2hPG, HbA1c), blood pressure (SBP, DBP) and adverse reactions were compared between the two groups. </w:t>
      </w:r>
      <w:r w:rsidRPr="00601624">
        <w:rPr>
          <w:rFonts w:ascii="Didot HTF-B06-" w:eastAsia="方正小标宋_GBK" w:hAnsi="Didot HTF-B06-" w:cs="Didot HTF-B06-"/>
          <w:b/>
          <w:bCs/>
          <w:color w:val="000000"/>
          <w:kern w:val="0"/>
          <w:sz w:val="19"/>
          <w:szCs w:val="19"/>
        </w:rPr>
        <w:t xml:space="preserve">Results </w:t>
      </w:r>
      <w:r w:rsidRPr="00601624">
        <w:rPr>
          <w:rFonts w:ascii="Times New Roman" w:eastAsia="方正小标宋_GBK" w:hAnsi="Times New Roman" w:cs="Times New Roman"/>
          <w:color w:val="000000"/>
          <w:kern w:val="0"/>
          <w:sz w:val="19"/>
          <w:szCs w:val="19"/>
        </w:rPr>
        <w:t>The total effective rate[88.33%(53/60) vs 53.33%(32/60)] in observation group was significantly higher than that in control group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The itch degree, itch frequency, itch duration and secondary skin lesions scores in in observation group were significantly lower than that in control group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xml:space="preserve">. After treatment, there were no significant changes in TC, TG, HDL-C, LDL-C, SBP and DBP in the two groups </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xml:space="preserve">, serum levels of SCF, DYN, IgE and FBG, P2hPG and HbA1c was significantly reduced </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and serum levels of SCF, DYN, IgE and FBG, P2hPG, HbA1c in the observation group was significantly lower than those in the control group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There was no significant difference in the incidence of adverse reactions between the two groups</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P</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0.05</w:t>
      </w:r>
      <w:r w:rsidRPr="00601624">
        <w:rPr>
          <w:rFonts w:ascii="宋体" w:eastAsia="宋体" w:hAnsi="Times New Roman" w:cs="宋体" w:hint="eastAsia"/>
          <w:color w:val="000000"/>
          <w:kern w:val="0"/>
          <w:sz w:val="19"/>
          <w:szCs w:val="19"/>
        </w:rPr>
        <w:t>）</w:t>
      </w:r>
      <w:r w:rsidRPr="00601624">
        <w:rPr>
          <w:rFonts w:ascii="Times New Roman" w:eastAsia="方正小标宋_GBK" w:hAnsi="Times New Roman" w:cs="Times New Roman"/>
          <w:color w:val="000000"/>
          <w:kern w:val="0"/>
          <w:sz w:val="19"/>
          <w:szCs w:val="19"/>
        </w:rPr>
        <w:t xml:space="preserve">. </w:t>
      </w:r>
      <w:r w:rsidRPr="00601624">
        <w:rPr>
          <w:rFonts w:ascii="Didot HTF-B06-" w:eastAsia="方正小标宋_GBK" w:hAnsi="Didot HTF-B06-" w:cs="Didot HTF-B06-"/>
          <w:b/>
          <w:bCs/>
          <w:color w:val="000000"/>
          <w:kern w:val="0"/>
          <w:sz w:val="19"/>
          <w:szCs w:val="19"/>
        </w:rPr>
        <w:t>Conclusion</w:t>
      </w:r>
      <w:r w:rsidRPr="00601624">
        <w:rPr>
          <w:rFonts w:ascii="Times New Roman" w:eastAsia="方正小标宋_GBK" w:hAnsi="Times New Roman" w:cs="Times New Roman"/>
          <w:color w:val="000000"/>
          <w:kern w:val="0"/>
          <w:sz w:val="19"/>
          <w:szCs w:val="19"/>
        </w:rPr>
        <w:t xml:space="preserve"> The curative effect was significant and safety was high of harmonizing yingfen and weifen and reinforcing qi and nourishing blood method in the treatment of blood deficiency syndrome diabetic skin pruritus.</w:t>
      </w:r>
    </w:p>
    <w:p w14:paraId="442981D9" w14:textId="77777777" w:rsidR="00F37CA4" w:rsidRPr="00601624" w:rsidRDefault="00F37CA4" w:rsidP="00601624"/>
    <w:sectPr w:rsidR="00F37CA4" w:rsidRPr="00601624" w:rsidSect="00C83165">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21778" w14:textId="77777777" w:rsidR="00A17139" w:rsidRDefault="00A17139" w:rsidP="00D23F7F">
      <w:r>
        <w:separator/>
      </w:r>
    </w:p>
  </w:endnote>
  <w:endnote w:type="continuationSeparator" w:id="0">
    <w:p w14:paraId="1E7A3D08" w14:textId="77777777" w:rsidR="00A17139" w:rsidRDefault="00A17139"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1DE4D" w14:textId="77777777" w:rsidR="00A17139" w:rsidRDefault="00A17139" w:rsidP="00D23F7F">
      <w:r>
        <w:separator/>
      </w:r>
    </w:p>
  </w:footnote>
  <w:footnote w:type="continuationSeparator" w:id="0">
    <w:p w14:paraId="7338A6D1" w14:textId="77777777" w:rsidR="00A17139" w:rsidRDefault="00A17139"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73129"/>
    <w:rsid w:val="000A1693"/>
    <w:rsid w:val="000A2912"/>
    <w:rsid w:val="000A50FC"/>
    <w:rsid w:val="000C42BF"/>
    <w:rsid w:val="00122841"/>
    <w:rsid w:val="0013362D"/>
    <w:rsid w:val="0015046F"/>
    <w:rsid w:val="00167F9A"/>
    <w:rsid w:val="001A0B15"/>
    <w:rsid w:val="001A1019"/>
    <w:rsid w:val="001F7D5A"/>
    <w:rsid w:val="00263E1B"/>
    <w:rsid w:val="0028200B"/>
    <w:rsid w:val="0029201E"/>
    <w:rsid w:val="002A05AC"/>
    <w:rsid w:val="002B1803"/>
    <w:rsid w:val="002B3C2B"/>
    <w:rsid w:val="002E6956"/>
    <w:rsid w:val="00306E10"/>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6134D"/>
    <w:rsid w:val="0059693B"/>
    <w:rsid w:val="005C6447"/>
    <w:rsid w:val="005D305A"/>
    <w:rsid w:val="005D506B"/>
    <w:rsid w:val="00601624"/>
    <w:rsid w:val="006048C3"/>
    <w:rsid w:val="00611313"/>
    <w:rsid w:val="00625FE7"/>
    <w:rsid w:val="00643D28"/>
    <w:rsid w:val="00647A10"/>
    <w:rsid w:val="006564E5"/>
    <w:rsid w:val="0067171C"/>
    <w:rsid w:val="006725C1"/>
    <w:rsid w:val="00683D5C"/>
    <w:rsid w:val="00693645"/>
    <w:rsid w:val="006C275C"/>
    <w:rsid w:val="006C38F3"/>
    <w:rsid w:val="00730366"/>
    <w:rsid w:val="00745F53"/>
    <w:rsid w:val="00770B65"/>
    <w:rsid w:val="0077496E"/>
    <w:rsid w:val="007A01AA"/>
    <w:rsid w:val="007C196A"/>
    <w:rsid w:val="007C294F"/>
    <w:rsid w:val="007D05C2"/>
    <w:rsid w:val="007D3248"/>
    <w:rsid w:val="007E2D57"/>
    <w:rsid w:val="007E70D7"/>
    <w:rsid w:val="00822E2C"/>
    <w:rsid w:val="0083040C"/>
    <w:rsid w:val="0084040B"/>
    <w:rsid w:val="008573A9"/>
    <w:rsid w:val="00866941"/>
    <w:rsid w:val="00880E6C"/>
    <w:rsid w:val="008A6240"/>
    <w:rsid w:val="008D3F44"/>
    <w:rsid w:val="008E2730"/>
    <w:rsid w:val="009109D7"/>
    <w:rsid w:val="00931856"/>
    <w:rsid w:val="009850DB"/>
    <w:rsid w:val="009910A6"/>
    <w:rsid w:val="009A73EB"/>
    <w:rsid w:val="009C3D09"/>
    <w:rsid w:val="009E111D"/>
    <w:rsid w:val="009E4686"/>
    <w:rsid w:val="009F3495"/>
    <w:rsid w:val="009F7976"/>
    <w:rsid w:val="00A00D8E"/>
    <w:rsid w:val="00A12CD2"/>
    <w:rsid w:val="00A17139"/>
    <w:rsid w:val="00A251AE"/>
    <w:rsid w:val="00A31D12"/>
    <w:rsid w:val="00A55A53"/>
    <w:rsid w:val="00A77B8E"/>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1590</TotalTime>
  <Pages>1</Pages>
  <Words>466</Words>
  <Characters>2662</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169</cp:revision>
  <cp:lastPrinted>2022-05-31T02:26:00Z</cp:lastPrinted>
  <dcterms:created xsi:type="dcterms:W3CDTF">2022-03-07T01:53:00Z</dcterms:created>
  <dcterms:modified xsi:type="dcterms:W3CDTF">2022-05-31T04:00:00Z</dcterms:modified>
</cp:coreProperties>
</file>