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BAF05" w14:textId="6FBFAE2F" w:rsidR="00B51139" w:rsidRDefault="00B51139" w:rsidP="00B51139">
      <w:pPr>
        <w:rPr>
          <w:rFonts w:hint="eastAsia"/>
        </w:rPr>
      </w:pPr>
      <w:r>
        <w:rPr>
          <w:rFonts w:hint="eastAsia"/>
        </w:rPr>
        <w:t>miRNA-132</w:t>
      </w:r>
      <w:r>
        <w:rPr>
          <w:rFonts w:hint="eastAsia"/>
        </w:rPr>
        <w:t>通过</w:t>
      </w:r>
      <w:r>
        <w:rPr>
          <w:rFonts w:hint="eastAsia"/>
        </w:rPr>
        <w:t>Wnt/</w:t>
      </w:r>
      <w:r>
        <w:rPr>
          <w:rFonts w:hint="eastAsia"/>
        </w:rPr>
        <w:t>β</w:t>
      </w:r>
      <w:r>
        <w:rPr>
          <w:rFonts w:hint="eastAsia"/>
        </w:rPr>
        <w:t>-catenin</w:t>
      </w:r>
      <w:r>
        <w:rPr>
          <w:rFonts w:hint="eastAsia"/>
        </w:rPr>
        <w:t>信号通路促进牙周膜干细胞成骨分化的研究</w:t>
      </w:r>
    </w:p>
    <w:p w14:paraId="7DAC55E6" w14:textId="77777777" w:rsidR="00B51139" w:rsidRDefault="00B51139" w:rsidP="00B51139"/>
    <w:p w14:paraId="29C61DBF" w14:textId="278A3F55" w:rsidR="00B51139" w:rsidRDefault="00B51139" w:rsidP="00B51139">
      <w:pPr>
        <w:rPr>
          <w:rFonts w:hint="eastAsia"/>
        </w:rPr>
      </w:pPr>
      <w:r>
        <w:rPr>
          <w:rFonts w:hint="eastAsia"/>
        </w:rPr>
        <w:t>陈国勇，吴</w:t>
      </w:r>
      <w:r>
        <w:rPr>
          <w:rFonts w:hint="eastAsia"/>
        </w:rPr>
        <w:t xml:space="preserve"> </w:t>
      </w:r>
      <w:r>
        <w:rPr>
          <w:rFonts w:hint="eastAsia"/>
        </w:rPr>
        <w:t>芳</w:t>
      </w:r>
    </w:p>
    <w:p w14:paraId="58EB3E9B" w14:textId="77777777" w:rsidR="00B51139" w:rsidRDefault="00B51139" w:rsidP="00B51139"/>
    <w:p w14:paraId="306FF471" w14:textId="53CD9B45" w:rsidR="00B51139" w:rsidRDefault="00B51139" w:rsidP="00B51139">
      <w:r>
        <w:rPr>
          <w:rFonts w:hint="eastAsia"/>
        </w:rPr>
        <w:t>（株洲市中心医院口腔科</w:t>
      </w:r>
      <w:r>
        <w:rPr>
          <w:rFonts w:hint="eastAsia"/>
        </w:rPr>
        <w:t xml:space="preserve"> </w:t>
      </w:r>
      <w:r>
        <w:rPr>
          <w:rFonts w:hint="eastAsia"/>
        </w:rPr>
        <w:t>湖南</w:t>
      </w:r>
      <w:r>
        <w:rPr>
          <w:rFonts w:hint="eastAsia"/>
        </w:rPr>
        <w:t xml:space="preserve"> </w:t>
      </w:r>
      <w:r>
        <w:rPr>
          <w:rFonts w:hint="eastAsia"/>
        </w:rPr>
        <w:t>株洲</w:t>
      </w:r>
      <w:r>
        <w:rPr>
          <w:rFonts w:hint="eastAsia"/>
        </w:rPr>
        <w:t xml:space="preserve"> 412007 </w:t>
      </w:r>
      <w:r>
        <w:rPr>
          <w:rFonts w:hint="eastAsia"/>
        </w:rPr>
        <w:t>）</w:t>
      </w:r>
    </w:p>
    <w:p w14:paraId="11CA938A" w14:textId="77777777" w:rsidR="00B51139" w:rsidRDefault="00B51139" w:rsidP="00B51139">
      <w:pPr>
        <w:rPr>
          <w:rFonts w:hint="eastAsia"/>
        </w:rPr>
      </w:pPr>
    </w:p>
    <w:p w14:paraId="4D50AA27" w14:textId="7C1B3845" w:rsidR="00B51139" w:rsidRDefault="00B51139" w:rsidP="00B51139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摘要</w:t>
      </w:r>
      <w:r>
        <w:rPr>
          <w:rFonts w:hint="eastAsia"/>
        </w:rPr>
        <w:t>]</w:t>
      </w:r>
      <w:r>
        <w:rPr>
          <w:rFonts w:hint="eastAsia"/>
        </w:rPr>
        <w:t>目的：探讨</w:t>
      </w:r>
      <w:r>
        <w:rPr>
          <w:rFonts w:hint="eastAsia"/>
        </w:rPr>
        <w:t>miRNA-132</w:t>
      </w:r>
      <w:r>
        <w:rPr>
          <w:rFonts w:hint="eastAsia"/>
        </w:rPr>
        <w:t>通过</w:t>
      </w:r>
      <w:r>
        <w:rPr>
          <w:rFonts w:hint="eastAsia"/>
        </w:rPr>
        <w:t>Wnt/</w:t>
      </w:r>
      <w:r>
        <w:rPr>
          <w:rFonts w:hint="eastAsia"/>
        </w:rPr>
        <w:t>β</w:t>
      </w:r>
      <w:r>
        <w:rPr>
          <w:rFonts w:hint="eastAsia"/>
        </w:rPr>
        <w:t>-catenin</w:t>
      </w:r>
      <w:r>
        <w:rPr>
          <w:rFonts w:hint="eastAsia"/>
        </w:rPr>
        <w:t>信号通路促进牙周膜干细胞的成骨分化。方法：细胞培养，观察牙周膜干细胞（</w:t>
      </w:r>
      <w:r>
        <w:rPr>
          <w:rFonts w:hint="eastAsia"/>
        </w:rPr>
        <w:t>periodontal ligament stem cells</w:t>
      </w:r>
      <w:r>
        <w:rPr>
          <w:rFonts w:hint="eastAsia"/>
        </w:rPr>
        <w:t>，</w:t>
      </w:r>
      <w:r>
        <w:rPr>
          <w:rFonts w:hint="eastAsia"/>
        </w:rPr>
        <w:t>PDLSCs</w:t>
      </w:r>
      <w:r>
        <w:rPr>
          <w:rFonts w:hint="eastAsia"/>
        </w:rPr>
        <w:t>）形态。成骨诱导，检测成骨样分化情况。成脂诱导，检测成脂分化情况。将</w:t>
      </w:r>
      <w:r>
        <w:rPr>
          <w:rFonts w:hint="eastAsia"/>
        </w:rPr>
        <w:t>PDLSCs</w:t>
      </w:r>
      <w:r>
        <w:rPr>
          <w:rFonts w:hint="eastAsia"/>
        </w:rPr>
        <w:t>细胞分为</w:t>
      </w:r>
      <w:r>
        <w:rPr>
          <w:rFonts w:hint="eastAsia"/>
        </w:rPr>
        <w:t>3</w:t>
      </w:r>
      <w:r>
        <w:rPr>
          <w:rFonts w:hint="eastAsia"/>
        </w:rPr>
        <w:t>组，分别为对照组、</w:t>
      </w:r>
      <w:r>
        <w:rPr>
          <w:rFonts w:hint="eastAsia"/>
        </w:rPr>
        <w:t>miRNA-132</w:t>
      </w:r>
      <w:r>
        <w:rPr>
          <w:rFonts w:hint="eastAsia"/>
        </w:rPr>
        <w:t>模拟组和</w:t>
      </w:r>
      <w:r>
        <w:rPr>
          <w:rFonts w:hint="eastAsia"/>
        </w:rPr>
        <w:t>miRNA-132</w:t>
      </w:r>
      <w:r>
        <w:rPr>
          <w:rFonts w:hint="eastAsia"/>
        </w:rPr>
        <w:t>抑制剂组，采用八肽胆囊收缩素（</w:t>
      </w:r>
      <w:r>
        <w:rPr>
          <w:rFonts w:hint="eastAsia"/>
        </w:rPr>
        <w:t>Cholecystokinin octapeptide</w:t>
      </w:r>
      <w:r>
        <w:rPr>
          <w:rFonts w:hint="eastAsia"/>
        </w:rPr>
        <w:t>，</w:t>
      </w:r>
      <w:r>
        <w:rPr>
          <w:rFonts w:hint="eastAsia"/>
        </w:rPr>
        <w:t>CCK-8</w:t>
      </w:r>
      <w:r>
        <w:rPr>
          <w:rFonts w:hint="eastAsia"/>
        </w:rPr>
        <w:t>）检测</w:t>
      </w:r>
      <w:r>
        <w:rPr>
          <w:rFonts w:hint="eastAsia"/>
        </w:rPr>
        <w:t>PDLSCs</w:t>
      </w:r>
      <w:r>
        <w:rPr>
          <w:rFonts w:hint="eastAsia"/>
        </w:rPr>
        <w:t>细胞增殖，酶联免疫检测碱性磷酸酶（</w:t>
      </w:r>
      <w:r>
        <w:rPr>
          <w:rFonts w:hint="eastAsia"/>
        </w:rPr>
        <w:t xml:space="preserve">Alkaline phosphatase </w:t>
      </w:r>
    </w:p>
    <w:p w14:paraId="261DB909" w14:textId="5A9DBD51" w:rsidR="00B51139" w:rsidRDefault="00B51139" w:rsidP="00B51139">
      <w:pPr>
        <w:rPr>
          <w:rFonts w:hint="eastAsia"/>
        </w:rPr>
      </w:pPr>
      <w:r>
        <w:rPr>
          <w:rFonts w:hint="eastAsia"/>
        </w:rPr>
        <w:t>protein</w:t>
      </w:r>
      <w:r>
        <w:rPr>
          <w:rFonts w:hint="eastAsia"/>
        </w:rPr>
        <w:t>，</w:t>
      </w:r>
      <w:r>
        <w:rPr>
          <w:rFonts w:hint="eastAsia"/>
        </w:rPr>
        <w:t>ALP</w:t>
      </w:r>
      <w:r>
        <w:rPr>
          <w:rFonts w:hint="eastAsia"/>
        </w:rPr>
        <w:t>）活性，茜素红染色检测矿化结节沉积，采用实时荧光定量</w:t>
      </w:r>
      <w:r>
        <w:rPr>
          <w:rFonts w:hint="eastAsia"/>
        </w:rPr>
        <w:t>PCR</w:t>
      </w:r>
      <w:r>
        <w:rPr>
          <w:rFonts w:hint="eastAsia"/>
        </w:rPr>
        <w:t>（</w:t>
      </w:r>
      <w:r>
        <w:rPr>
          <w:rFonts w:hint="eastAsia"/>
        </w:rPr>
        <w:t>Real-time quantitative PCR</w:t>
      </w:r>
      <w:r>
        <w:rPr>
          <w:rFonts w:hint="eastAsia"/>
        </w:rPr>
        <w:t>，</w:t>
      </w:r>
      <w:r>
        <w:rPr>
          <w:rFonts w:hint="eastAsia"/>
        </w:rPr>
        <w:t>qRT-PCR</w:t>
      </w:r>
      <w:r>
        <w:rPr>
          <w:rFonts w:hint="eastAsia"/>
        </w:rPr>
        <w:t>）法检测成骨相关基因，采用</w:t>
      </w:r>
      <w:r>
        <w:rPr>
          <w:rFonts w:hint="eastAsia"/>
        </w:rPr>
        <w:t>Western blot</w:t>
      </w:r>
      <w:r>
        <w:rPr>
          <w:rFonts w:hint="eastAsia"/>
        </w:rPr>
        <w:t>检测</w:t>
      </w:r>
      <w:r>
        <w:rPr>
          <w:rFonts w:hint="eastAsia"/>
        </w:rPr>
        <w:t>Wnt/</w:t>
      </w:r>
      <w:r>
        <w:rPr>
          <w:rFonts w:hint="eastAsia"/>
        </w:rPr>
        <w:t>β</w:t>
      </w:r>
      <w:r>
        <w:rPr>
          <w:rFonts w:hint="eastAsia"/>
        </w:rPr>
        <w:t>-catenin</w:t>
      </w:r>
      <w:r>
        <w:rPr>
          <w:rFonts w:hint="eastAsia"/>
        </w:rPr>
        <w:t>相关通路蛋白。结果：</w:t>
      </w:r>
      <w:r>
        <w:rPr>
          <w:rFonts w:hint="eastAsia"/>
        </w:rPr>
        <w:t>miRNA-132</w:t>
      </w:r>
      <w:r>
        <w:rPr>
          <w:rFonts w:hint="eastAsia"/>
        </w:rPr>
        <w:t>模拟组的</w:t>
      </w:r>
      <w:r>
        <w:rPr>
          <w:rFonts w:hint="eastAsia"/>
        </w:rPr>
        <w:t>PDLSCs</w:t>
      </w:r>
      <w:r>
        <w:rPr>
          <w:rFonts w:hint="eastAsia"/>
        </w:rPr>
        <w:t>细胞增殖能力、</w:t>
      </w:r>
      <w:r>
        <w:rPr>
          <w:rFonts w:hint="eastAsia"/>
        </w:rPr>
        <w:t>ALP</w:t>
      </w:r>
      <w:r>
        <w:rPr>
          <w:rFonts w:hint="eastAsia"/>
        </w:rPr>
        <w:t>活性及矿化结节数量显著高于对照组，</w:t>
      </w:r>
      <w:r>
        <w:rPr>
          <w:rFonts w:hint="eastAsia"/>
        </w:rPr>
        <w:t>miRNA-132</w:t>
      </w:r>
      <w:r>
        <w:rPr>
          <w:rFonts w:hint="eastAsia"/>
        </w:rPr>
        <w:t>抑制剂组明显低于对照组和</w:t>
      </w:r>
      <w:r>
        <w:rPr>
          <w:rFonts w:hint="eastAsia"/>
        </w:rPr>
        <w:t>miRNA-132</w:t>
      </w:r>
      <w:r>
        <w:rPr>
          <w:rFonts w:hint="eastAsia"/>
        </w:rPr>
        <w:t>模拟组，差异有统计学意义（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0.05)</w:t>
      </w:r>
      <w:r>
        <w:rPr>
          <w:rFonts w:hint="eastAsia"/>
        </w:rPr>
        <w:t>。</w:t>
      </w:r>
      <w:r>
        <w:rPr>
          <w:rFonts w:hint="eastAsia"/>
        </w:rPr>
        <w:t>miRNA-132</w:t>
      </w:r>
      <w:r>
        <w:rPr>
          <w:rFonts w:hint="eastAsia"/>
        </w:rPr>
        <w:t>模拟组中的</w:t>
      </w:r>
      <w:r>
        <w:rPr>
          <w:rFonts w:hint="eastAsia"/>
        </w:rPr>
        <w:t>ALP</w:t>
      </w:r>
      <w:r>
        <w:rPr>
          <w:rFonts w:hint="eastAsia"/>
        </w:rPr>
        <w:t>、</w:t>
      </w:r>
      <w:r>
        <w:rPr>
          <w:rFonts w:hint="eastAsia"/>
        </w:rPr>
        <w:t>Runx2</w:t>
      </w:r>
      <w:r>
        <w:rPr>
          <w:rFonts w:hint="eastAsia"/>
        </w:rPr>
        <w:t>、</w:t>
      </w:r>
      <w:r>
        <w:rPr>
          <w:rFonts w:hint="eastAsia"/>
        </w:rPr>
        <w:t>OCN</w:t>
      </w:r>
      <w:r>
        <w:rPr>
          <w:rFonts w:hint="eastAsia"/>
        </w:rPr>
        <w:t>和</w:t>
      </w:r>
      <w:r>
        <w:rPr>
          <w:rFonts w:hint="eastAsia"/>
        </w:rPr>
        <w:t>Osterix mRNA</w:t>
      </w:r>
      <w:r>
        <w:rPr>
          <w:rFonts w:hint="eastAsia"/>
        </w:rPr>
        <w:t>的相对表达明显高于对照组，</w:t>
      </w:r>
      <w:r>
        <w:rPr>
          <w:rFonts w:hint="eastAsia"/>
        </w:rPr>
        <w:t>miRNA-132</w:t>
      </w:r>
      <w:r>
        <w:rPr>
          <w:rFonts w:hint="eastAsia"/>
        </w:rPr>
        <w:t>抑制剂组显著低于对照组和</w:t>
      </w:r>
      <w:r>
        <w:rPr>
          <w:rFonts w:hint="eastAsia"/>
        </w:rPr>
        <w:t>miRNA-132</w:t>
      </w:r>
      <w:r>
        <w:rPr>
          <w:rFonts w:hint="eastAsia"/>
        </w:rPr>
        <w:t>模拟组，差异均有统计学意义（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</w:t>
      </w:r>
      <w:r>
        <w:rPr>
          <w:rFonts w:hint="eastAsia"/>
        </w:rPr>
        <w:t>miRNA-132</w:t>
      </w:r>
      <w:r>
        <w:rPr>
          <w:rFonts w:hint="eastAsia"/>
        </w:rPr>
        <w:t>模拟组中的</w:t>
      </w:r>
      <w:r>
        <w:rPr>
          <w:rFonts w:hint="eastAsia"/>
        </w:rPr>
        <w:t>GSK3</w:t>
      </w:r>
      <w:r>
        <w:rPr>
          <w:rFonts w:hint="eastAsia"/>
        </w:rPr>
        <w:t>β和β</w:t>
      </w:r>
      <w:r>
        <w:rPr>
          <w:rFonts w:hint="eastAsia"/>
        </w:rPr>
        <w:t>-catenin</w:t>
      </w:r>
      <w:r>
        <w:rPr>
          <w:rFonts w:hint="eastAsia"/>
        </w:rPr>
        <w:t>蛋白的表达明显高于对照组，</w:t>
      </w:r>
      <w:r>
        <w:rPr>
          <w:rFonts w:hint="eastAsia"/>
        </w:rPr>
        <w:t>miRNA-132</w:t>
      </w:r>
      <w:r>
        <w:rPr>
          <w:rFonts w:hint="eastAsia"/>
        </w:rPr>
        <w:t>抑制剂组明显低于对照组和</w:t>
      </w:r>
      <w:r>
        <w:rPr>
          <w:rFonts w:hint="eastAsia"/>
        </w:rPr>
        <w:t>miRNA-132</w:t>
      </w:r>
      <w:r>
        <w:rPr>
          <w:rFonts w:hint="eastAsia"/>
        </w:rPr>
        <w:t>模拟组，差异有统计学意义（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</w:t>
      </w:r>
      <w:r>
        <w:rPr>
          <w:rFonts w:hint="eastAsia"/>
        </w:rPr>
        <w:t>XAV</w:t>
      </w:r>
      <w:r>
        <w:rPr>
          <w:rFonts w:hint="eastAsia"/>
        </w:rPr>
        <w:t>939</w:t>
      </w:r>
      <w:r>
        <w:rPr>
          <w:rFonts w:hint="eastAsia"/>
        </w:rPr>
        <w:t>组中的</w:t>
      </w:r>
      <w:r>
        <w:rPr>
          <w:rFonts w:hint="eastAsia"/>
        </w:rPr>
        <w:t>ALP</w:t>
      </w:r>
      <w:r>
        <w:rPr>
          <w:rFonts w:hint="eastAsia"/>
        </w:rPr>
        <w:t>、</w:t>
      </w:r>
      <w:r>
        <w:rPr>
          <w:rFonts w:hint="eastAsia"/>
        </w:rPr>
        <w:t>Runx2</w:t>
      </w:r>
      <w:r>
        <w:rPr>
          <w:rFonts w:hint="eastAsia"/>
        </w:rPr>
        <w:t>、</w:t>
      </w:r>
      <w:r>
        <w:rPr>
          <w:rFonts w:hint="eastAsia"/>
        </w:rPr>
        <w:t>OCN</w:t>
      </w:r>
      <w:r>
        <w:rPr>
          <w:rFonts w:hint="eastAsia"/>
        </w:rPr>
        <w:t>和</w:t>
      </w:r>
      <w:r>
        <w:rPr>
          <w:rFonts w:hint="eastAsia"/>
        </w:rPr>
        <w:t>Osterix mRNA</w:t>
      </w:r>
      <w:r>
        <w:rPr>
          <w:rFonts w:hint="eastAsia"/>
        </w:rPr>
        <w:t>的相对表达明显低于对照组，</w:t>
      </w:r>
      <w:r>
        <w:rPr>
          <w:rFonts w:hint="eastAsia"/>
        </w:rPr>
        <w:t>miRNA-132</w:t>
      </w:r>
      <w:r>
        <w:rPr>
          <w:rFonts w:hint="eastAsia"/>
        </w:rPr>
        <w:t>模拟组表达高于对照组和</w:t>
      </w:r>
      <w:r>
        <w:rPr>
          <w:rFonts w:hint="eastAsia"/>
        </w:rPr>
        <w:t>XAV-939</w:t>
      </w:r>
      <w:r>
        <w:rPr>
          <w:rFonts w:hint="eastAsia"/>
        </w:rPr>
        <w:t>组，</w:t>
      </w:r>
      <w:r>
        <w:rPr>
          <w:rFonts w:hint="eastAsia"/>
        </w:rPr>
        <w:t>miRNA-132</w:t>
      </w:r>
      <w:r>
        <w:rPr>
          <w:rFonts w:hint="eastAsia"/>
        </w:rPr>
        <w:t>模拟组</w:t>
      </w:r>
      <w:r>
        <w:rPr>
          <w:rFonts w:hint="eastAsia"/>
        </w:rPr>
        <w:t>+XAV-939</w:t>
      </w:r>
      <w:r>
        <w:rPr>
          <w:rFonts w:hint="eastAsia"/>
        </w:rPr>
        <w:t>组表达高于</w:t>
      </w:r>
      <w:r>
        <w:rPr>
          <w:rFonts w:hint="eastAsia"/>
        </w:rPr>
        <w:t>XAV-939</w:t>
      </w:r>
      <w:r>
        <w:rPr>
          <w:rFonts w:hint="eastAsia"/>
        </w:rPr>
        <w:t>组，差异有统计学意义（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）。结论：过表达</w:t>
      </w:r>
      <w:r>
        <w:rPr>
          <w:rFonts w:hint="eastAsia"/>
        </w:rPr>
        <w:t>miRNA-132</w:t>
      </w:r>
      <w:r>
        <w:rPr>
          <w:rFonts w:hint="eastAsia"/>
        </w:rPr>
        <w:t>可以促进牙周膜干细胞的成骨分化，抑制</w:t>
      </w:r>
      <w:r>
        <w:rPr>
          <w:rFonts w:hint="eastAsia"/>
        </w:rPr>
        <w:t>miRNA-132</w:t>
      </w:r>
      <w:r>
        <w:rPr>
          <w:rFonts w:hint="eastAsia"/>
        </w:rPr>
        <w:t>表达从而抑制了人牙周膜干细胞的成骨分化，</w:t>
      </w:r>
      <w:r>
        <w:rPr>
          <w:rFonts w:hint="eastAsia"/>
        </w:rPr>
        <w:t>miRNA-132</w:t>
      </w:r>
      <w:r>
        <w:rPr>
          <w:rFonts w:hint="eastAsia"/>
        </w:rPr>
        <w:t>调节牙周膜干细胞的成骨分化，其机制可能是通过</w:t>
      </w:r>
      <w:r>
        <w:rPr>
          <w:rFonts w:hint="eastAsia"/>
        </w:rPr>
        <w:t>Wnt/</w:t>
      </w:r>
      <w:r>
        <w:rPr>
          <w:rFonts w:hint="eastAsia"/>
        </w:rPr>
        <w:t>β</w:t>
      </w:r>
      <w:r>
        <w:rPr>
          <w:rFonts w:hint="eastAsia"/>
        </w:rPr>
        <w:t>-catenin</w:t>
      </w:r>
      <w:r>
        <w:rPr>
          <w:rFonts w:hint="eastAsia"/>
        </w:rPr>
        <w:t>信号通路来实现的。</w:t>
      </w:r>
    </w:p>
    <w:p w14:paraId="2112E0EE" w14:textId="77777777" w:rsidR="00B51139" w:rsidRDefault="00B51139" w:rsidP="00B51139"/>
    <w:p w14:paraId="5D5045A4" w14:textId="61F5783F" w:rsidR="00B51139" w:rsidRDefault="00B51139" w:rsidP="00B51139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关键词</w:t>
      </w:r>
      <w:r>
        <w:rPr>
          <w:rFonts w:hint="eastAsia"/>
        </w:rPr>
        <w:t>]miRNA-132</w:t>
      </w:r>
      <w:r>
        <w:rPr>
          <w:rFonts w:hint="eastAsia"/>
        </w:rPr>
        <w:t>；</w:t>
      </w:r>
      <w:r>
        <w:rPr>
          <w:rFonts w:hint="eastAsia"/>
        </w:rPr>
        <w:t>Wnt/</w:t>
      </w:r>
      <w:r>
        <w:rPr>
          <w:rFonts w:hint="eastAsia"/>
        </w:rPr>
        <w:t>β</w:t>
      </w:r>
      <w:r>
        <w:rPr>
          <w:rFonts w:hint="eastAsia"/>
        </w:rPr>
        <w:t>-catenin</w:t>
      </w:r>
      <w:r>
        <w:rPr>
          <w:rFonts w:hint="eastAsia"/>
        </w:rPr>
        <w:t>；牙周膜干细胞；成骨分化；</w:t>
      </w:r>
      <w:r>
        <w:rPr>
          <w:rFonts w:hint="eastAsia"/>
        </w:rPr>
        <w:t>ALP</w:t>
      </w:r>
      <w:r>
        <w:rPr>
          <w:rFonts w:hint="eastAsia"/>
        </w:rPr>
        <w:t>；</w:t>
      </w:r>
      <w:r>
        <w:rPr>
          <w:rFonts w:hint="eastAsia"/>
        </w:rPr>
        <w:t>Runx2</w:t>
      </w:r>
      <w:r>
        <w:rPr>
          <w:rFonts w:hint="eastAsia"/>
        </w:rPr>
        <w:t>；</w:t>
      </w:r>
      <w:r>
        <w:rPr>
          <w:rFonts w:hint="eastAsia"/>
        </w:rPr>
        <w:t>OCN</w:t>
      </w:r>
    </w:p>
    <w:p w14:paraId="3337F58A" w14:textId="77777777" w:rsidR="00B51139" w:rsidRDefault="00B51139" w:rsidP="00B51139"/>
    <w:p w14:paraId="6B8C8755" w14:textId="6C4BCE58" w:rsidR="00B51139" w:rsidRDefault="00B51139" w:rsidP="00B51139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中图分类号</w:t>
      </w:r>
      <w:r>
        <w:rPr>
          <w:rFonts w:hint="eastAsia"/>
        </w:rPr>
        <w:t>]R780.2 [</w:t>
      </w:r>
      <w:r>
        <w:rPr>
          <w:rFonts w:hint="eastAsia"/>
        </w:rPr>
        <w:t>文献标志码</w:t>
      </w:r>
      <w:r>
        <w:rPr>
          <w:rFonts w:hint="eastAsia"/>
        </w:rPr>
        <w:t>]A [</w:t>
      </w:r>
      <w:r>
        <w:rPr>
          <w:rFonts w:hint="eastAsia"/>
        </w:rPr>
        <w:t>文章编号</w:t>
      </w:r>
      <w:r>
        <w:rPr>
          <w:rFonts w:hint="eastAsia"/>
        </w:rPr>
        <w:t>]1008-6455</w:t>
      </w:r>
      <w:r>
        <w:rPr>
          <w:rFonts w:hint="eastAsia"/>
        </w:rPr>
        <w:t>（</w:t>
      </w:r>
      <w:r>
        <w:rPr>
          <w:rFonts w:hint="eastAsia"/>
        </w:rPr>
        <w:t>2022</w:t>
      </w:r>
      <w:r>
        <w:rPr>
          <w:rFonts w:hint="eastAsia"/>
        </w:rPr>
        <w:t>）</w:t>
      </w:r>
      <w:r>
        <w:rPr>
          <w:rFonts w:hint="eastAsia"/>
        </w:rPr>
        <w:t>06-0088-05</w:t>
      </w:r>
    </w:p>
    <w:p w14:paraId="3F26ED91" w14:textId="77777777" w:rsidR="00B51139" w:rsidRDefault="00B51139" w:rsidP="00B51139"/>
    <w:p w14:paraId="2C0906F3" w14:textId="53749756" w:rsidR="00B51139" w:rsidRDefault="00B51139" w:rsidP="00B51139">
      <w:r>
        <w:t>miRNA-132 Promotes Osteogenic Differentiation of Periodontal Ligament Stem Cells through Wnt/β-catenin Signaling Pathway</w:t>
      </w:r>
    </w:p>
    <w:p w14:paraId="089CCDE2" w14:textId="77777777" w:rsidR="00B51139" w:rsidRDefault="00B51139" w:rsidP="00B51139"/>
    <w:p w14:paraId="715C73B0" w14:textId="3ADE98E8" w:rsidR="00B51139" w:rsidRDefault="00B51139" w:rsidP="00B51139">
      <w:r>
        <w:t>CHEN Guoyong,WU Fang</w:t>
      </w:r>
    </w:p>
    <w:p w14:paraId="5CED0E3D" w14:textId="77777777" w:rsidR="00B51139" w:rsidRDefault="00B51139" w:rsidP="00B51139"/>
    <w:p w14:paraId="02CF17DC" w14:textId="0293032A" w:rsidR="00B51139" w:rsidRDefault="00B51139" w:rsidP="00B51139">
      <w:r>
        <w:t>(Department of Stomatology,Zhuzhou Central Hospital,Zhuzhou 412007,Hunan,China)</w:t>
      </w:r>
    </w:p>
    <w:p w14:paraId="24C9236C" w14:textId="77777777" w:rsidR="00B51139" w:rsidRDefault="00B51139" w:rsidP="00B51139"/>
    <w:p w14:paraId="7AEFB6D4" w14:textId="3EBE8CB7" w:rsidR="00B51139" w:rsidRDefault="00B51139" w:rsidP="00B51139">
      <w:r>
        <w:t xml:space="preserve">Abstract: Objective To investigate the eff ect of miRNA-132 on osteogenic diff erentiation of periodontal ligament stem cells through Wnt / β - catenin signaling pathway. Methods The morphology of PDLSCs was observed by cell culture. Osteogenic induction and osteogenic differentiation were detected. Adipogenic induction and adipogenic differentiation were detected. </w:t>
      </w:r>
    </w:p>
    <w:p w14:paraId="2C0B5BA4" w14:textId="6CCE1152" w:rsidR="00B51139" w:rsidRDefault="00B51139" w:rsidP="00B51139">
      <w:pPr>
        <w:rPr>
          <w:rFonts w:hint="eastAsia"/>
        </w:rPr>
      </w:pPr>
      <w:r>
        <w:t>PDLSCs cells were divided into three groups: the control group, the miRNA-132 simulation group and the miRNA-132 inhibitor group. The proliferation of PDLSCs cells was detected by CCK-8. ALP activity was detected by enzyme-linked immunosorbent assay. Mineralized nodule deposition was detected by alizarin red staining. Osteogenesis related genes were detected by qRT</w:t>
      </w:r>
      <w:r>
        <w:t xml:space="preserve">PCR, and </w:t>
      </w:r>
      <w:r>
        <w:lastRenderedPageBreak/>
        <w:t xml:space="preserve">Wnt/β-catenin related pathway protein was detected by Western blot. Results TThe proliferation ability, ALP activity and the number of mineralized nodules of PDLSCs in the miRNA-132 simulation group were signifi cantly higher than those </w:t>
      </w:r>
      <w:r>
        <w:rPr>
          <w:rFonts w:hint="eastAsia"/>
        </w:rPr>
        <w:t>in the control group, the diff erences were statistically signifi cant (P</w:t>
      </w:r>
      <w:r>
        <w:rPr>
          <w:rFonts w:hint="eastAsia"/>
        </w:rPr>
        <w:t>＜</w:t>
      </w:r>
      <w:r>
        <w:rPr>
          <w:rFonts w:hint="eastAsia"/>
        </w:rPr>
        <w:t>0.05). The miRNA-132 inhibitor group was signifi cantly lower than the control group and miRNA-132 simulation group (P</w:t>
      </w:r>
      <w:r>
        <w:rPr>
          <w:rFonts w:hint="eastAsia"/>
        </w:rPr>
        <w:t>＜</w:t>
      </w:r>
      <w:r>
        <w:rPr>
          <w:rFonts w:hint="eastAsia"/>
        </w:rPr>
        <w:t xml:space="preserve">0.05). The relative expression of ALP, Runx2, OCN and </w:t>
      </w:r>
    </w:p>
    <w:p w14:paraId="7A03845C" w14:textId="78A15741" w:rsidR="00B51139" w:rsidRDefault="00B51139" w:rsidP="00B51139">
      <w:r>
        <w:t xml:space="preserve">Osterix mRNA in the miRNA-132-132 simulation group was significantly higher than those in the control group, and the </w:t>
      </w:r>
      <w:r>
        <w:rPr>
          <w:rFonts w:hint="eastAsia"/>
        </w:rPr>
        <w:t>miRNA-132 inhibitor group was signifi cantly lower than the control group and miRNA-132 simulation group (P</w:t>
      </w:r>
      <w:r>
        <w:rPr>
          <w:rFonts w:hint="eastAsia"/>
        </w:rPr>
        <w:t>＜</w:t>
      </w:r>
      <w:r>
        <w:rPr>
          <w:rFonts w:hint="eastAsia"/>
        </w:rPr>
        <w:t xml:space="preserve">0.05). The </w:t>
      </w:r>
      <w:r>
        <w:t>expression of GSK3β and β-catenin protein in the miRNA-132 simulation group was signifi cantly higher those that in control</w:t>
      </w:r>
      <w:r>
        <w:t xml:space="preserve"> </w:t>
      </w:r>
      <w:r>
        <w:t>group, and the miRNA-132 inhibitor group was signifi cantly lower than the control group and miRNA-132 simulation group (P</w:t>
      </w:r>
      <w:r>
        <w:rPr>
          <w:rFonts w:hint="eastAsia"/>
        </w:rPr>
        <w:t>＜</w:t>
      </w:r>
      <w:r>
        <w:rPr>
          <w:rFonts w:hint="eastAsia"/>
        </w:rPr>
        <w:t>0.05). The relative expression of ALP, Runx2, OCN and Osterix mRNA in the XAV-939 group was signifi cantly lower than those in the control group (P</w:t>
      </w:r>
      <w:r>
        <w:rPr>
          <w:rFonts w:hint="eastAsia"/>
        </w:rPr>
        <w:t>＜</w:t>
      </w:r>
      <w:r>
        <w:rPr>
          <w:rFonts w:hint="eastAsia"/>
        </w:rPr>
        <w:t>0.05). The expression in the miRNA-132 simulation group was higher than those in the control group and the XAV-939 group (P</w:t>
      </w:r>
      <w:r>
        <w:rPr>
          <w:rFonts w:hint="eastAsia"/>
        </w:rPr>
        <w:t>＜</w:t>
      </w:r>
      <w:r>
        <w:rPr>
          <w:rFonts w:hint="eastAsia"/>
        </w:rPr>
        <w:t>0.05). The expression in the miRNA-132 simulation + XAV-939 group was higher than those in the XAV-939 group (P</w:t>
      </w:r>
      <w:r>
        <w:rPr>
          <w:rFonts w:hint="eastAsia"/>
        </w:rPr>
        <w:t>＜</w:t>
      </w:r>
      <w:r>
        <w:rPr>
          <w:rFonts w:hint="eastAsia"/>
        </w:rPr>
        <w:t xml:space="preserve">0.05). Conclusion Overexpression of miRNA-132 can promote the osteogenic diff erentiation </w:t>
      </w:r>
      <w:r>
        <w:t>of periodontal ligament stem cells, and inhibit the expression of miRNA-132, thus inhibiting the osteogenic diff erentiation of human periodontal ligament stem cells. The mechanism of miRNA-132 regulating the osteogenic diff erentiation of periodontal ligament stem cells may be through Wnt/β-catenin signaling pathway.</w:t>
      </w:r>
    </w:p>
    <w:p w14:paraId="06E775DD" w14:textId="77777777" w:rsidR="00B51139" w:rsidRDefault="00B51139" w:rsidP="00B51139"/>
    <w:p w14:paraId="1AB09430" w14:textId="66FCAF8C" w:rsidR="009D3D2F" w:rsidRPr="002A3A2D" w:rsidRDefault="00B51139" w:rsidP="00B51139">
      <w:r>
        <w:t>Key words: miRNA-132; Wnt/β-Catenin; PDLSCs; osteogenic diff erentiation; ALP; Runx2; OCN</w:t>
      </w:r>
    </w:p>
    <w:sectPr w:rsidR="009D3D2F" w:rsidRPr="002A3A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B1F56"/>
    <w:rsid w:val="00137ABE"/>
    <w:rsid w:val="00180761"/>
    <w:rsid w:val="001E4621"/>
    <w:rsid w:val="00232F23"/>
    <w:rsid w:val="002A3A2D"/>
    <w:rsid w:val="002F55F4"/>
    <w:rsid w:val="003906F0"/>
    <w:rsid w:val="003C5C80"/>
    <w:rsid w:val="00414CCC"/>
    <w:rsid w:val="00525F2A"/>
    <w:rsid w:val="005E5D12"/>
    <w:rsid w:val="00626E93"/>
    <w:rsid w:val="006D6D8B"/>
    <w:rsid w:val="008061D5"/>
    <w:rsid w:val="0091183A"/>
    <w:rsid w:val="0094557B"/>
    <w:rsid w:val="009B6ABE"/>
    <w:rsid w:val="009D16FF"/>
    <w:rsid w:val="009D3D2F"/>
    <w:rsid w:val="00A4287F"/>
    <w:rsid w:val="00B37888"/>
    <w:rsid w:val="00B51139"/>
    <w:rsid w:val="00C22FA9"/>
    <w:rsid w:val="00C639A2"/>
    <w:rsid w:val="00CE7196"/>
    <w:rsid w:val="00D530BC"/>
    <w:rsid w:val="00DA496D"/>
    <w:rsid w:val="00DF1825"/>
    <w:rsid w:val="00E439E8"/>
    <w:rsid w:val="0B2226D0"/>
    <w:rsid w:val="0B842727"/>
    <w:rsid w:val="0D18022F"/>
    <w:rsid w:val="21744E6A"/>
    <w:rsid w:val="26E74AA2"/>
    <w:rsid w:val="407E7DCE"/>
    <w:rsid w:val="41913D50"/>
    <w:rsid w:val="43B9736F"/>
    <w:rsid w:val="5AC60D63"/>
    <w:rsid w:val="5EA507C4"/>
    <w:rsid w:val="6E6C09B6"/>
    <w:rsid w:val="70A02B99"/>
    <w:rsid w:val="743401C8"/>
    <w:rsid w:val="7D0F3580"/>
    <w:rsid w:val="7F97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995799"/>
  <w15:docId w15:val="{EE74677C-D948-4421-BD30-09F3BAFB7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591</Words>
  <Characters>3371</Characters>
  <Application>Microsoft Office Word</Application>
  <DocSecurity>0</DocSecurity>
  <Lines>28</Lines>
  <Paragraphs>7</Paragraphs>
  <ScaleCrop>false</ScaleCrop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单 单眼皮</dc:creator>
  <cp:lastModifiedBy>单 单眼皮</cp:lastModifiedBy>
  <cp:revision>4</cp:revision>
  <dcterms:created xsi:type="dcterms:W3CDTF">2022-07-04T07:48:00Z</dcterms:created>
  <dcterms:modified xsi:type="dcterms:W3CDTF">2022-07-04T07:57:00Z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489711634ADF4131B054904A1A208ED9</vt:lpwstr>
  </property>
</Properties>
</file>