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复合酸结合585 nm脉冲染料激光治疗寻常痤疮效果分析</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王丽英，李 娜，安英娟</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（保定市第四中心医院皮肤科 河北 保定 072350）</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[摘要]目的：探究复合酸结合585 nm脉冲染料激光治疗寻常痤疮的临床效果。方法：选择2019年1月-2020年10月来笔者医院就诊的寻常痤疮患者200例，按照随机数表法分成观察组和对照组，各100例。对照组采用585 nm脉冲染料激光治疗，观察组采用复合酸结合585 nm脉冲染料激光治疗，比较治疗前、后两组的皮损计数、VISIA皮肤图像分析仪评分，比较两组治疗后</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临床疗效，记录治疗期间不良反应的发生情况。结果：治疗后，观察组的总有效率为90.00%，高于对照组的76.00%，差异有</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统计学意义（P＜0.05）；治疗后，两组丘疹、脓疱、结节/囊肿计数均低于治疗前，且观察组均低于对照组（P＜0.05）；</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治疗后，两组的红色区、紫质、斑点、纹理、毛孔评分均低于治疗前，且观察组均低于对照组（P＜0.05），两组紫外线色</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斑、皱纹、棕色斑评分与治疗前比较，差异无统计学意义（P＞0.05）；治疗后，两组的角质层含水量高于治疗前，且观察</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组高于对照组（P＜0.05），两组TEWL、面部脂溢评分低于治疗前，且观察组低于对照组（P＜0.05）；两组紫癜、红斑、灼</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烧感、刺痛发生率比较，差异无统计学意义（P＞0.05）。结论：复合酸结合585 nm脉冲染料激光治疗寻常痤疮疗效好，能</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有效减轻患者皮损，改善患者面部皮肤综合情况，且具有一定安全性。</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[关键词]复合酸；585 nm脉冲染料激光；寻常痤疮；疗效</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[中图分类号]R758.4+2 [文献标志码]A [文章编号]1008-6455（2022）09-0051-04</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Curative Effect of Compound Acid Combined with 585 nm Pulsed Dye Laser on Acne Vulgaris</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WANG Liying,LI Na,AN Yingjuan</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(Department of Dermatology, Baoding Fourth Central Hospital, Baoding 072350, Hebei, China)</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 xml:space="preserve">Abstract: Objective To explore the curative eff ect of compound acid combined with 585 nm pulsed dye laser on acne vulgaris. </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 xml:space="preserve">Methods A total of 200 patients with acne vulgaris treated in the hospital were enrolled between January 2019 and October </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 xml:space="preserve">2020. They were divided into observation group and control group according to random number table method, 100 cases in </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 xml:space="preserve">each group. The control group was treated with 585 nm pulsed dye laser, while observation group was additionally treated with </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 xml:space="preserve">compound acid. The counts of skin lesions and scores of VISIA skin image analyzer before and after treatment, and clinical </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 xml:space="preserve">curative effect after treatment were compared between the two groups. The occurrence of adverse reactions during treatment </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 xml:space="preserve">was recorded. Results After treatment, the total response rate of observation group was higher than that of control group (90.00% vs 76.00%, P＜0.05). After treatment, counts of papules, pustules, and nodules/cysts in both groups were reduced, which </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 xml:space="preserve">were fewer in observation group than control group (P＜0.05). After treatment, scores of red zone, protoporphyrin, spots, </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 xml:space="preserve">texture and pores in both groups were decreased, which were lower in observation group than control group (P＜0.05). </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 xml:space="preserve">There was no significant difference in the scores of ultraviolet spots, wrinkles and brown spots before and after treatment </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in both groups (P＞0.05).After treatment, water content of stratum corneum in both groups was increased, which was higher in observation group than control group (P＜0.05). After treatment, TEWL and facial steatorrhea scores in both groups were decreased, which were lower in observation group than control group (P＜0.05). There was no signifi cant diff erence in the incidence of purpura, erythema, burning sensation and tingling between the two groups (P＞0.05). Conclusion The curative effect of compound acid combined with 585 nm dye laser is good on acne vulgaris, which can eff ectively reduce skin lesions and improve comprehensive conditions of facial skin, with certain safety.</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bookmarkStart w:id="0" w:name="_GoBack"/>
      <w:bookmarkEnd w:id="0"/>
      <w:r>
        <w:rPr>
          <w:rFonts w:hint="eastAsia" w:ascii="方正小标宋_GBK" w:hAnsi="方正小标宋_GBK" w:eastAsia="方正小标宋_GBK" w:cs="方正小标宋_GBK"/>
          <w:color w:val="90268F"/>
          <w:kern w:val="0"/>
          <w:sz w:val="30"/>
          <w:szCs w:val="30"/>
          <w:lang w:val="en-US" w:eastAsia="zh-CN" w:bidi="ar"/>
        </w:rPr>
        <w:t>Key words: compound acid; 585 nm pulsed dye laser; acne vulgaris; curative effect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embedRegular r:id="rId1" w:fontKey="{A7C9BE2B-6259-4FFF-8FA5-82694B08EF97}"/>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vantGarde-Dem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兰亭中黑_GBK">
    <w:altName w:val="黑体"/>
    <w:panose1 w:val="00000000000000000000"/>
    <w:charset w:val="00"/>
    <w:family w:val="auto"/>
    <w:pitch w:val="default"/>
    <w:sig w:usb0="00000000" w:usb1="00000000" w:usb2="00000000" w:usb3="00000000" w:csb0="00000000" w:csb1="00000000"/>
  </w:font>
  <w:font w:name="Didot-HTF-B06-Bold">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4CAE"/>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B4E1B"/>
    <w:rsid w:val="00FC6BF9"/>
    <w:rsid w:val="0B2226D0"/>
    <w:rsid w:val="0B842727"/>
    <w:rsid w:val="0D18022F"/>
    <w:rsid w:val="1F415FD7"/>
    <w:rsid w:val="21744E6A"/>
    <w:rsid w:val="24D13E1C"/>
    <w:rsid w:val="26E74AA2"/>
    <w:rsid w:val="27247AA4"/>
    <w:rsid w:val="407E7DCE"/>
    <w:rsid w:val="41913D50"/>
    <w:rsid w:val="43B9736F"/>
    <w:rsid w:val="529E2F3B"/>
    <w:rsid w:val="5A08082A"/>
    <w:rsid w:val="5AC60D63"/>
    <w:rsid w:val="5EA507C4"/>
    <w:rsid w:val="5F2B2A77"/>
    <w:rsid w:val="6155027F"/>
    <w:rsid w:val="6D5A2707"/>
    <w:rsid w:val="6E6C09B6"/>
    <w:rsid w:val="7051768E"/>
    <w:rsid w:val="70A02B99"/>
    <w:rsid w:val="715220E5"/>
    <w:rsid w:val="743401C8"/>
    <w:rsid w:val="7D0F3580"/>
    <w:rsid w:val="7EFD50AE"/>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935</Words>
  <Characters>2875</Characters>
  <Lines>8</Lines>
  <Paragraphs>2</Paragraphs>
  <TotalTime>475</TotalTime>
  <ScaleCrop>false</ScaleCrop>
  <LinksUpToDate>false</LinksUpToDate>
  <CharactersWithSpaces>3232</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2022-09-20T09:27:58Z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489711634ADF4131B054904A1A208ED9</vt:lpwstr>
  </property>
</Properties>
</file>