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紫外线对皮肤免疫系统的影响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赵俊钢1,2,3 高 爽4 李雪囡3 陈 毓3 胡振林5 综述，许 诺3 审校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重庆医科大学附属儿童医院 儿童卓越证据与指南协同创新实验室 重庆 400014；2.国家儿童健康与疾病临床医学研究中心 重庆 400014；3.温州大学 生命与环境科学学院 浙江 温州 325000；4.温州医科大学 药学院 浙江 温州 325000；5.温州大学 生命科学研究院 浙江 温州 325000）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[摘要]日光中的紫外线是影响人类健康的一个重要因素。皮肤是直接受到紫外线辐射的器官，也是最先受损的免疫器官。紫 外线辐射不仅引起皮肤红斑、色素沉着及光老化等急慢性皮肤损伤，还通过引起皮肤释放先天免疫介质和影响免疫细胞间的 相互作用调节皮肤免疫系统。紫外线对皮肤免疫系统的调节机制十分复杂，且紫外线诱导皮肤免疫抑制一直是光学免疫领域 的研究热点，本文就紫外线对皮肤免疫系统的影响作一综述。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[关键词]紫外线；皮肤；先天免疫；适应性免疫；免疫抑制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[中图分类号]R322.99 [文献标志码]A [文章编号]1008-6455(2022)11-0201-05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The Effect of Ultraviolet Rays on the Skin Immune System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ZHAO Jungang1,2,3,GAO Shuang4 ,LI Xuenan3 ,CHEN Yu3 ,HU Zhenlin5 ,XU Nuo3 </w:t>
      </w:r>
    </w:p>
    <w:p>
      <w:pPr>
        <w:numPr>
          <w:numId w:val="0"/>
        </w:num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Chevidence Lab of Child &amp; Adolescent Health, Children’s Hospital of Chongqing Medical University, Chongqing 400014, China; 2.National Clinical Research Center for Child Health and Disorders, Chongqing 400014, China; 3.College of Life and Environmental Sciences, Wenzhou University, Wenzhou 325000, Zhejiang, China; 4.School of Pharmaceutical Sciences, Wenzhou Medical University, Wenzhou 325000, Zhejiang, China; 5.Institute of Life Sciences, Wenzhou University, Wenzhou 325000, Zhejiang, 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Abstract: Ultraviolet radiation in sunlight is an important factor aff ecting human health. The skin is an organ that is directly exposed to ultraviolet radiation and the first immune organ to be damaged. Ultraviolet radiation not only causes acute and chronic skin damage such as erythema, pigmentation and photoaging, but also regulates the skin's immune system by causing the skin to release innate immune mediators and aff ecting the interaction between immune cells. The regulation mechanism of ultraviolet on the skin immune system is very complicated, and ultraviolet-induced skin immunosuppression has been a research hotspot in the fi eld of optical immunity. This article will review the eff ects of ultraviolet on the skin immune system. </w:t>
      </w:r>
    </w:p>
    <w:p>
      <w:pPr>
        <w:numPr>
          <w:numId w:val="0"/>
        </w:numPr>
        <w:rPr>
          <w:rFonts w:ascii="宋体" w:hAnsi="宋体" w:eastAsia="宋体" w:cs="宋体"/>
          <w:sz w:val="24"/>
          <w:szCs w:val="24"/>
        </w:rPr>
      </w:pPr>
    </w:p>
    <w:p>
      <w:pPr>
        <w:numPr>
          <w:numId w:val="0"/>
        </w:numPr>
        <w:rPr>
          <w:rFonts w:hint="eastAsia"/>
          <w:lang w:val="en-US" w:eastAsia="zh-CN"/>
        </w:rPr>
      </w:pPr>
      <w:bookmarkStart w:id="0" w:name="_GoBack"/>
      <w:bookmarkEnd w:id="0"/>
      <w:r>
        <w:rPr>
          <w:rFonts w:ascii="宋体" w:hAnsi="宋体" w:eastAsia="宋体" w:cs="宋体"/>
          <w:sz w:val="24"/>
          <w:szCs w:val="24"/>
        </w:rPr>
        <w:t>Key words: ultraviolet; skin; innate immunity; adaptive immunity; immunosuppression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AD357F"/>
    <w:multiLevelType w:val="singleLevel"/>
    <w:tmpl w:val="B5AD357F"/>
    <w:lvl w:ilvl="0" w:tentative="0">
      <w:start w:val="1"/>
      <w:numFmt w:val="decimal"/>
      <w:lvlText w:val="(%1."/>
      <w:lvlJc w:val="left"/>
      <w:pPr>
        <w:tabs>
          <w:tab w:val="left" w:pos="312"/>
        </w:tabs>
      </w:pPr>
    </w:lvl>
  </w:abstractNum>
  <w:abstractNum w:abstractNumId="1">
    <w:nsid w:val="F86F6BD5"/>
    <w:multiLevelType w:val="singleLevel"/>
    <w:tmpl w:val="F86F6BD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77638D"/>
    <w:rsid w:val="08167EB9"/>
    <w:rsid w:val="086A1FB2"/>
    <w:rsid w:val="089A2898"/>
    <w:rsid w:val="094B3B92"/>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DC426C"/>
    <w:rsid w:val="17E256FE"/>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488</Words>
  <Characters>1394</Characters>
  <Lines>8</Lines>
  <Paragraphs>2</Paragraphs>
  <TotalTime>597</TotalTime>
  <ScaleCrop>false</ScaleCrop>
  <LinksUpToDate>false</LinksUpToDate>
  <CharactersWithSpaces>1571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2022-11-24T01:56:51Z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