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8AE10" w14:textId="77777777" w:rsidR="00C66126" w:rsidRDefault="00C66126" w:rsidP="00C66126">
      <w:r>
        <w:t>强脉冲光联合</w:t>
      </w:r>
      <w:r>
        <w:t>0.1%</w:t>
      </w:r>
      <w:r>
        <w:t>他</w:t>
      </w:r>
      <w:proofErr w:type="gramStart"/>
      <w:r>
        <w:t>克莫司</w:t>
      </w:r>
      <w:proofErr w:type="gramEnd"/>
      <w:r>
        <w:t>软膏治疗红斑毛细血管扩张型玫瑰痤疮疗效观察</w:t>
      </w:r>
      <w:r>
        <w:t xml:space="preserve"> </w:t>
      </w:r>
    </w:p>
    <w:p w14:paraId="603DB9DC" w14:textId="77777777" w:rsidR="00C66126" w:rsidRDefault="00C66126" w:rsidP="00C66126"/>
    <w:p w14:paraId="70A3F23A" w14:textId="77777777" w:rsidR="00C66126" w:rsidRDefault="00C66126" w:rsidP="00C66126">
      <w:r>
        <w:t>段</w:t>
      </w:r>
      <w:proofErr w:type="gramStart"/>
      <w:r>
        <w:t>鳕芸</w:t>
      </w:r>
      <w:proofErr w:type="gramEnd"/>
      <w:r>
        <w:t>，张忠奎，周</w:t>
      </w:r>
      <w:r>
        <w:t xml:space="preserve"> </w:t>
      </w:r>
      <w:r>
        <w:t>舟，刘太华</w:t>
      </w:r>
      <w:r>
        <w:t xml:space="preserve"> </w:t>
      </w:r>
    </w:p>
    <w:p w14:paraId="32AD1DA9" w14:textId="77777777" w:rsidR="00C66126" w:rsidRDefault="00C66126" w:rsidP="00C66126"/>
    <w:p w14:paraId="5C789EAB" w14:textId="77777777" w:rsidR="00C66126" w:rsidRDefault="00C66126" w:rsidP="00C66126">
      <w:r>
        <w:t>（西部战区总医院皮肤科</w:t>
      </w:r>
      <w:r>
        <w:t xml:space="preserve"> </w:t>
      </w:r>
      <w:r>
        <w:t>四川</w:t>
      </w:r>
      <w:r>
        <w:t xml:space="preserve"> </w:t>
      </w:r>
      <w:r>
        <w:t>成都</w:t>
      </w:r>
      <w:r>
        <w:t xml:space="preserve"> 610083</w:t>
      </w:r>
      <w:r>
        <w:t>）</w:t>
      </w:r>
      <w:r>
        <w:t xml:space="preserve"> </w:t>
      </w:r>
    </w:p>
    <w:p w14:paraId="3910FFCE" w14:textId="77777777" w:rsidR="00C66126" w:rsidRDefault="00C66126" w:rsidP="00C66126"/>
    <w:p w14:paraId="0788B4BF" w14:textId="77777777" w:rsidR="00C66126" w:rsidRDefault="00C66126" w:rsidP="00C66126">
      <w:r>
        <w:t>[</w:t>
      </w:r>
      <w:r>
        <w:t>摘要</w:t>
      </w:r>
      <w:r>
        <w:t>]</w:t>
      </w:r>
      <w:r>
        <w:t>目的：观察强脉冲光（</w:t>
      </w:r>
      <w:r>
        <w:t xml:space="preserve">Intense pulsed </w:t>
      </w:r>
      <w:proofErr w:type="spellStart"/>
      <w:r>
        <w:t>light,IPL</w:t>
      </w:r>
      <w:proofErr w:type="spellEnd"/>
      <w:r>
        <w:t>）联合</w:t>
      </w:r>
      <w:r>
        <w:t>0.1%</w:t>
      </w:r>
      <w:r>
        <w:t>他</w:t>
      </w:r>
      <w:proofErr w:type="gramStart"/>
      <w:r>
        <w:t>克莫司</w:t>
      </w:r>
      <w:proofErr w:type="gramEnd"/>
      <w:r>
        <w:t>软膏外用治疗玫瑰痤疮的疗效。方法：选择</w:t>
      </w:r>
      <w:r>
        <w:t xml:space="preserve"> 2019</w:t>
      </w:r>
      <w:r>
        <w:t>年</w:t>
      </w:r>
      <w:r>
        <w:t>2</w:t>
      </w:r>
      <w:r>
        <w:t>月</w:t>
      </w:r>
      <w:r>
        <w:t>-2021</w:t>
      </w:r>
      <w:r>
        <w:t>年</w:t>
      </w:r>
      <w:r>
        <w:t>2</w:t>
      </w:r>
      <w:r>
        <w:t>月笔者医院就诊的</w:t>
      </w:r>
      <w:r>
        <w:t>100</w:t>
      </w:r>
      <w:r>
        <w:t>例红斑毛细血管扩张型玫瑰痤疮（</w:t>
      </w:r>
      <w:r>
        <w:t xml:space="preserve">Erythema telangiectasia </w:t>
      </w:r>
      <w:proofErr w:type="spellStart"/>
      <w:r>
        <w:t>rosacea,ETR</w:t>
      </w:r>
      <w:proofErr w:type="spellEnd"/>
      <w:r>
        <w:t>）患者</w:t>
      </w:r>
      <w:r>
        <w:t xml:space="preserve"> </w:t>
      </w:r>
      <w:r>
        <w:t>为研究对象，采用随机数字表法分为对照组（</w:t>
      </w:r>
      <w:r>
        <w:t>0.1%</w:t>
      </w:r>
      <w:r>
        <w:t>他</w:t>
      </w:r>
      <w:proofErr w:type="gramStart"/>
      <w:r>
        <w:t>克莫司</w:t>
      </w:r>
      <w:proofErr w:type="gramEnd"/>
      <w:r>
        <w:t>软膏治疗）</w:t>
      </w:r>
      <w:r>
        <w:t>50</w:t>
      </w:r>
      <w:r>
        <w:t>例，观察组（</w:t>
      </w:r>
      <w:r>
        <w:t>IPL</w:t>
      </w:r>
      <w:r>
        <w:t>联合</w:t>
      </w:r>
      <w:r>
        <w:t>0.1%</w:t>
      </w:r>
      <w:r>
        <w:t>他</w:t>
      </w:r>
      <w:proofErr w:type="gramStart"/>
      <w:r>
        <w:t>克莫司</w:t>
      </w:r>
      <w:proofErr w:type="gramEnd"/>
      <w:r>
        <w:t>软膏治疗）</w:t>
      </w:r>
      <w:r>
        <w:t xml:space="preserve"> 50</w:t>
      </w:r>
      <w:r>
        <w:t>例，比较两组患者治疗效果，记录两组患者治疗前后临床症状改善程度、皮肤红斑指数（</w:t>
      </w:r>
      <w:r>
        <w:t xml:space="preserve">Erythema </w:t>
      </w:r>
      <w:proofErr w:type="spellStart"/>
      <w:r>
        <w:t>index,EI</w:t>
      </w:r>
      <w:proofErr w:type="spellEnd"/>
      <w:r>
        <w:t>）、经皮</w:t>
      </w:r>
      <w:r>
        <w:t xml:space="preserve"> </w:t>
      </w:r>
      <w:r>
        <w:t>水分丢失（</w:t>
      </w:r>
      <w:proofErr w:type="spellStart"/>
      <w:r>
        <w:t>Transepidermal</w:t>
      </w:r>
      <w:proofErr w:type="spellEnd"/>
      <w:r>
        <w:t xml:space="preserve"> </w:t>
      </w:r>
      <w:proofErr w:type="spellStart"/>
      <w:r>
        <w:t>waterloss,TEWL</w:t>
      </w:r>
      <w:proofErr w:type="spellEnd"/>
      <w:r>
        <w:t>）、角质层含水量及治疗过程中不良反应发生情况。结果：对照组总有效率</w:t>
      </w:r>
      <w:r>
        <w:t xml:space="preserve"> 64.00%</w:t>
      </w:r>
      <w:r>
        <w:t>，观察组总有效率</w:t>
      </w:r>
      <w:r>
        <w:t>84.00%</w:t>
      </w:r>
      <w:r>
        <w:t>，对照组无效</w:t>
      </w:r>
      <w:r>
        <w:t>5</w:t>
      </w:r>
      <w:r>
        <w:t>例，观察组仅</w:t>
      </w:r>
      <w:r>
        <w:t>1</w:t>
      </w:r>
      <w:r>
        <w:t>例，两组比较差异有统计学意义（</w:t>
      </w:r>
      <w:r>
        <w:t>P</w:t>
      </w:r>
      <w:r>
        <w:t>＜</w:t>
      </w:r>
      <w:r>
        <w:t>0.05</w:t>
      </w:r>
      <w:r>
        <w:t>）；治疗后，观察</w:t>
      </w:r>
      <w:r>
        <w:t xml:space="preserve"> </w:t>
      </w:r>
      <w:r>
        <w:t>组红斑、丘疹脓疱、瘙痒、毛细血管扩张评分低于对照组，角质层水含量高于对照组，</w:t>
      </w:r>
      <w:r>
        <w:t>TEWL</w:t>
      </w:r>
      <w:r>
        <w:t>、</w:t>
      </w:r>
      <w:r>
        <w:t>EI</w:t>
      </w:r>
      <w:r>
        <w:t>低于对照组，差异均有统计</w:t>
      </w:r>
      <w:r>
        <w:t xml:space="preserve"> </w:t>
      </w:r>
      <w:r>
        <w:t>学意义（</w:t>
      </w:r>
      <w:r>
        <w:t>P</w:t>
      </w:r>
      <w:r>
        <w:t>＜</w:t>
      </w:r>
      <w:r>
        <w:t>0.05</w:t>
      </w:r>
      <w:r>
        <w:t>）；观察组发生不良反应患者</w:t>
      </w:r>
      <w:r>
        <w:t>13</w:t>
      </w:r>
      <w:r>
        <w:t>例（</w:t>
      </w:r>
      <w:r>
        <w:t>26.00%</w:t>
      </w:r>
      <w:r>
        <w:t>）、对照组</w:t>
      </w:r>
      <w:r>
        <w:t>15</w:t>
      </w:r>
      <w:r>
        <w:t>例（</w:t>
      </w:r>
      <w:r>
        <w:t>30.00%</w:t>
      </w:r>
      <w:r>
        <w:t>），治疗后两组均出现短暂红斑和疼</w:t>
      </w:r>
      <w:r>
        <w:t xml:space="preserve"> </w:t>
      </w:r>
      <w:r>
        <w:t>痛，并于</w:t>
      </w:r>
      <w:r>
        <w:t>2 d</w:t>
      </w:r>
      <w:r>
        <w:t>内自行消退。结论：</w:t>
      </w:r>
      <w:r>
        <w:t>0.1%</w:t>
      </w:r>
      <w:r>
        <w:t>他</w:t>
      </w:r>
      <w:proofErr w:type="gramStart"/>
      <w:r>
        <w:t>克莫司</w:t>
      </w:r>
      <w:proofErr w:type="gramEnd"/>
      <w:r>
        <w:t>软膏联合</w:t>
      </w:r>
      <w:r>
        <w:t>IPL</w:t>
      </w:r>
      <w:r>
        <w:t>治疗</w:t>
      </w:r>
      <w:r>
        <w:t>ETR</w:t>
      </w:r>
      <w:r>
        <w:t>效果较好，可明显改善面部皮损、促进皮肤屏障功能修</w:t>
      </w:r>
      <w:r>
        <w:t xml:space="preserve"> </w:t>
      </w:r>
      <w:r>
        <w:t>复，无明显不良反应，具有一定的临床应用价值。</w:t>
      </w:r>
      <w:r>
        <w:t xml:space="preserve"> </w:t>
      </w:r>
    </w:p>
    <w:p w14:paraId="3FE65ED4" w14:textId="77777777" w:rsidR="00C66126" w:rsidRDefault="00C66126" w:rsidP="00C66126"/>
    <w:p w14:paraId="120AF7FF" w14:textId="228ABFA2" w:rsidR="00C66126" w:rsidRDefault="00C66126" w:rsidP="00C66126">
      <w:r>
        <w:t>[</w:t>
      </w:r>
      <w:r>
        <w:t>关键词</w:t>
      </w:r>
      <w:r>
        <w:t>]</w:t>
      </w:r>
      <w:r>
        <w:t>强脉冲光；</w:t>
      </w:r>
      <w:r>
        <w:t>0.1%</w:t>
      </w:r>
      <w:r>
        <w:t>他</w:t>
      </w:r>
      <w:proofErr w:type="gramStart"/>
      <w:r>
        <w:t>克莫司</w:t>
      </w:r>
      <w:proofErr w:type="gramEnd"/>
      <w:r>
        <w:t>软膏；红斑毛细血管扩张型玫瑰痤疮；疗效</w:t>
      </w:r>
      <w:r>
        <w:t xml:space="preserve"> </w:t>
      </w:r>
    </w:p>
    <w:p w14:paraId="1B39CD8F" w14:textId="77777777" w:rsidR="00C66126" w:rsidRDefault="00C66126" w:rsidP="00C66126"/>
    <w:p w14:paraId="77C71DA3" w14:textId="77777777" w:rsidR="00C66126" w:rsidRDefault="00C66126" w:rsidP="00C66126">
      <w:r>
        <w:t>[</w:t>
      </w:r>
      <w:r>
        <w:t>中图分类号</w:t>
      </w:r>
      <w:r>
        <w:t>]R758.73+ 4 [</w:t>
      </w:r>
      <w:r>
        <w:t>文献标志码</w:t>
      </w:r>
      <w:r>
        <w:t>]A [</w:t>
      </w:r>
      <w:r>
        <w:t>文章编号</w:t>
      </w:r>
      <w:r>
        <w:t xml:space="preserve">]1008-6455(2023)01-0092-04 </w:t>
      </w:r>
    </w:p>
    <w:p w14:paraId="34041FA8" w14:textId="77777777" w:rsidR="00C66126" w:rsidRDefault="00C66126" w:rsidP="00C66126"/>
    <w:p w14:paraId="7C65D2D0" w14:textId="77777777" w:rsidR="004711B3" w:rsidRDefault="00C66126" w:rsidP="00C66126">
      <w:r>
        <w:t xml:space="preserve">Effect of IPL Combined with 0.1% Tacrolimus Ointment in the Treatment of Erythema Telangiectasia Rosacea </w:t>
      </w:r>
    </w:p>
    <w:p w14:paraId="0BF31037" w14:textId="77777777" w:rsidR="004711B3" w:rsidRDefault="004711B3" w:rsidP="00C66126"/>
    <w:p w14:paraId="0FE8F679" w14:textId="6955643B" w:rsidR="004711B3" w:rsidRDefault="00C66126" w:rsidP="00C66126">
      <w:r>
        <w:t xml:space="preserve">DUAN </w:t>
      </w:r>
      <w:proofErr w:type="spellStart"/>
      <w:proofErr w:type="gramStart"/>
      <w:r>
        <w:t>Xueyun,ZHANG</w:t>
      </w:r>
      <w:proofErr w:type="spellEnd"/>
      <w:proofErr w:type="gramEnd"/>
      <w:r>
        <w:t xml:space="preserve"> </w:t>
      </w:r>
      <w:proofErr w:type="spellStart"/>
      <w:r>
        <w:t>Zhongkui,ZHOU</w:t>
      </w:r>
      <w:proofErr w:type="spellEnd"/>
      <w:r>
        <w:t xml:space="preserve"> </w:t>
      </w:r>
      <w:proofErr w:type="spellStart"/>
      <w:r>
        <w:t>Zhou,LIU</w:t>
      </w:r>
      <w:proofErr w:type="spellEnd"/>
      <w:r>
        <w:t xml:space="preserve"> </w:t>
      </w:r>
      <w:proofErr w:type="spellStart"/>
      <w:r>
        <w:t>Taihua</w:t>
      </w:r>
      <w:proofErr w:type="spellEnd"/>
      <w:r>
        <w:t xml:space="preserve"> </w:t>
      </w:r>
    </w:p>
    <w:p w14:paraId="11E5936D" w14:textId="77777777" w:rsidR="004711B3" w:rsidRDefault="004711B3" w:rsidP="00C66126"/>
    <w:p w14:paraId="1F69688A" w14:textId="77444A5C" w:rsidR="00C66126" w:rsidRDefault="00C66126" w:rsidP="00C66126">
      <w:r>
        <w:t xml:space="preserve">(Department of </w:t>
      </w:r>
      <w:proofErr w:type="spellStart"/>
      <w:proofErr w:type="gramStart"/>
      <w:r>
        <w:t>Dermatology,West</w:t>
      </w:r>
      <w:proofErr w:type="spellEnd"/>
      <w:proofErr w:type="gramEnd"/>
      <w:r>
        <w:t xml:space="preserve"> Theater General </w:t>
      </w:r>
      <w:proofErr w:type="spellStart"/>
      <w:r>
        <w:t>Hospital,Chengdu</w:t>
      </w:r>
      <w:proofErr w:type="spellEnd"/>
      <w:r>
        <w:t xml:space="preserve"> 610083,Sichuan,China) </w:t>
      </w:r>
    </w:p>
    <w:p w14:paraId="02204A37" w14:textId="77777777" w:rsidR="00C66126" w:rsidRDefault="00C66126" w:rsidP="00C66126"/>
    <w:p w14:paraId="4299426A" w14:textId="77777777" w:rsidR="00C66126" w:rsidRDefault="00C66126" w:rsidP="00C66126">
      <w:r>
        <w:t xml:space="preserve">Abstract: Objective To observe the efficacy of IPL combined with 0.1% tacrolimus ointment in the treatment of rosacea. Methods From February 2019 to February 2021,100 patients with ETR were selected as the research objects,50 patients with random digital tables (0.1% Tac Moss Ointment),50 cases of observation group (IPL combined with 0.1% Tam Moss ointment),The treatment eff </w:t>
      </w:r>
      <w:proofErr w:type="spellStart"/>
      <w:r>
        <w:t>ects</w:t>
      </w:r>
      <w:proofErr w:type="spellEnd"/>
      <w:r>
        <w:t xml:space="preserve"> of the two groups were compared; the improvement of clinical </w:t>
      </w:r>
      <w:proofErr w:type="spellStart"/>
      <w:r>
        <w:t>symptoms,erythema</w:t>
      </w:r>
      <w:proofErr w:type="spellEnd"/>
      <w:r>
        <w:t xml:space="preserve"> index (EI),transdermal water loss (TEWL),water content of stratum corneum and the occurrence of adverse reactions were recorded before and after treatment. Results The total eff </w:t>
      </w:r>
      <w:proofErr w:type="spellStart"/>
      <w:r>
        <w:t>ective</w:t>
      </w:r>
      <w:proofErr w:type="spellEnd"/>
      <w:r>
        <w:t xml:space="preserve"> rate was 64.00% in the control group and 84.00% in the observation </w:t>
      </w:r>
      <w:proofErr w:type="spellStart"/>
      <w:r>
        <w:t>group.There</w:t>
      </w:r>
      <w:proofErr w:type="spellEnd"/>
      <w:r>
        <w:t xml:space="preserve"> were 5 invalid patients in the control group and only 1 invalid patient in the observation </w:t>
      </w:r>
      <w:proofErr w:type="spellStart"/>
      <w:r>
        <w:t>group.The</w:t>
      </w:r>
      <w:proofErr w:type="spellEnd"/>
      <w:r>
        <w:t xml:space="preserve"> difference was statistically significant (P</w:t>
      </w:r>
      <w:r>
        <w:t>＜</w:t>
      </w:r>
      <w:r>
        <w:t xml:space="preserve">0.05). After </w:t>
      </w:r>
      <w:proofErr w:type="spellStart"/>
      <w:r>
        <w:t>treatment,the</w:t>
      </w:r>
      <w:proofErr w:type="spellEnd"/>
      <w:r>
        <w:t xml:space="preserve"> scores of </w:t>
      </w:r>
      <w:proofErr w:type="spellStart"/>
      <w:r>
        <w:t>erythema,papule,pustule,pruritus</w:t>
      </w:r>
      <w:proofErr w:type="spellEnd"/>
      <w:r>
        <w:t xml:space="preserve"> and telangiectasia in the observation group were lower than those in the control </w:t>
      </w:r>
      <w:proofErr w:type="spellStart"/>
      <w:r>
        <w:t>group,the</w:t>
      </w:r>
      <w:proofErr w:type="spellEnd"/>
      <w:r>
        <w:t xml:space="preserve"> water content in the stratum corneum was higher than that in the control </w:t>
      </w:r>
      <w:proofErr w:type="spellStart"/>
      <w:r>
        <w:t>group,and</w:t>
      </w:r>
      <w:proofErr w:type="spellEnd"/>
      <w:r>
        <w:t xml:space="preserve"> the TEWL and EI in the observation group were lower than those in the control </w:t>
      </w:r>
      <w:proofErr w:type="spellStart"/>
      <w:r>
        <w:lastRenderedPageBreak/>
        <w:t>group,the</w:t>
      </w:r>
      <w:proofErr w:type="spellEnd"/>
      <w:r>
        <w:t xml:space="preserve"> diff </w:t>
      </w:r>
      <w:proofErr w:type="spellStart"/>
      <w:r>
        <w:t>erence</w:t>
      </w:r>
      <w:proofErr w:type="spellEnd"/>
      <w:r>
        <w:t xml:space="preserve"> was statistically </w:t>
      </w:r>
      <w:proofErr w:type="spellStart"/>
      <w:r>
        <w:t>signifi</w:t>
      </w:r>
      <w:proofErr w:type="spellEnd"/>
      <w:r>
        <w:t xml:space="preserve"> cant (P</w:t>
      </w:r>
      <w:r>
        <w:t>＜</w:t>
      </w:r>
      <w:r>
        <w:t xml:space="preserve">0.05).There were 13 patients (26.00%) with adverse reactions in the observation group and 15 patients (30.00%) in the control </w:t>
      </w:r>
      <w:proofErr w:type="spellStart"/>
      <w:proofErr w:type="gramStart"/>
      <w:r>
        <w:t>group.After</w:t>
      </w:r>
      <w:proofErr w:type="spellEnd"/>
      <w:proofErr w:type="gramEnd"/>
      <w:r>
        <w:t xml:space="preserve"> </w:t>
      </w:r>
      <w:proofErr w:type="spellStart"/>
      <w:r>
        <w:t>treatment,all</w:t>
      </w:r>
      <w:proofErr w:type="spellEnd"/>
      <w:r>
        <w:t xml:space="preserve"> patients had transient erythema and </w:t>
      </w:r>
      <w:proofErr w:type="spellStart"/>
      <w:r>
        <w:t>pain,which</w:t>
      </w:r>
      <w:proofErr w:type="spellEnd"/>
      <w:r>
        <w:t xml:space="preserve"> subsided within 2 days. Conclusion 0.1% tacrolimus ointment combined with IPL has good eff </w:t>
      </w:r>
      <w:proofErr w:type="spellStart"/>
      <w:r>
        <w:t>ect</w:t>
      </w:r>
      <w:proofErr w:type="spellEnd"/>
      <w:r>
        <w:t xml:space="preserve"> in the treatment of </w:t>
      </w:r>
      <w:proofErr w:type="spellStart"/>
      <w:proofErr w:type="gramStart"/>
      <w:r>
        <w:t>ETR,which</w:t>
      </w:r>
      <w:proofErr w:type="spellEnd"/>
      <w:proofErr w:type="gramEnd"/>
      <w:r>
        <w:t xml:space="preserve"> can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improve facial skin </w:t>
      </w:r>
      <w:proofErr w:type="spellStart"/>
      <w:r>
        <w:t>lesions,promote</w:t>
      </w:r>
      <w:proofErr w:type="spellEnd"/>
      <w:r>
        <w:t xml:space="preserve"> the repair of skin barrier </w:t>
      </w:r>
      <w:proofErr w:type="spellStart"/>
      <w:r>
        <w:t>function,without</w:t>
      </w:r>
      <w:proofErr w:type="spellEnd"/>
      <w:r>
        <w:t xml:space="preserve"> obvious adverse </w:t>
      </w:r>
      <w:proofErr w:type="spellStart"/>
      <w:r>
        <w:t>reactions,and</w:t>
      </w:r>
      <w:proofErr w:type="spellEnd"/>
      <w:r>
        <w:t xml:space="preserve"> has certain clinical application value. </w:t>
      </w:r>
    </w:p>
    <w:p w14:paraId="67A0B912" w14:textId="77777777" w:rsidR="00C66126" w:rsidRDefault="00C66126" w:rsidP="00C66126"/>
    <w:p w14:paraId="00480D41" w14:textId="0C95BDD8" w:rsidR="00CD5FCF" w:rsidRPr="003063D8" w:rsidRDefault="00C66126" w:rsidP="00C66126">
      <w:pPr>
        <w:rPr>
          <w:lang w:bidi="ar"/>
        </w:rPr>
      </w:pPr>
      <w:r>
        <w:t xml:space="preserve">Key words: intense pulsed light; 0.1% tacrolimus ointment; erythema telangiectasia rosacea;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</w:p>
    <w:sectPr w:rsidR="00CD5FCF" w:rsidRPr="003063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29CBDFD-913D-474B-AF5B-9AA3B5D5F3BA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C6B6B67"/>
    <w:multiLevelType w:val="singleLevel"/>
    <w:tmpl w:val="DC6B6B67"/>
    <w:lvl w:ilvl="0">
      <w:start w:val="1"/>
      <w:numFmt w:val="decimal"/>
      <w:lvlText w:val="(%1."/>
      <w:lvlJc w:val="left"/>
      <w:pPr>
        <w:tabs>
          <w:tab w:val="left" w:pos="312"/>
        </w:tabs>
      </w:pPr>
    </w:lvl>
  </w:abstractNum>
  <w:abstractNum w:abstractNumId="1" w15:restartNumberingAfterBreak="0">
    <w:nsid w:val="0CA411B9"/>
    <w:multiLevelType w:val="hybridMultilevel"/>
    <w:tmpl w:val="50B4A03A"/>
    <w:lvl w:ilvl="0" w:tplc="1F7C2BA8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360D15"/>
    <w:multiLevelType w:val="hybridMultilevel"/>
    <w:tmpl w:val="9D6CA336"/>
    <w:lvl w:ilvl="0" w:tplc="F63AB98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59C2FF8"/>
    <w:multiLevelType w:val="hybridMultilevel"/>
    <w:tmpl w:val="A8C66640"/>
    <w:lvl w:ilvl="0" w:tplc="963C10A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3AC668F"/>
    <w:multiLevelType w:val="hybridMultilevel"/>
    <w:tmpl w:val="9F88D3F0"/>
    <w:lvl w:ilvl="0" w:tplc="1A301A1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B7D4C09"/>
    <w:multiLevelType w:val="hybridMultilevel"/>
    <w:tmpl w:val="6FB03CF4"/>
    <w:lvl w:ilvl="0" w:tplc="C46C002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4A90CEB"/>
    <w:multiLevelType w:val="hybridMultilevel"/>
    <w:tmpl w:val="81089E86"/>
    <w:lvl w:ilvl="0" w:tplc="2230F63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80041482">
    <w:abstractNumId w:val="0"/>
  </w:num>
  <w:num w:numId="2" w16cid:durableId="2137094262">
    <w:abstractNumId w:val="4"/>
  </w:num>
  <w:num w:numId="3" w16cid:durableId="1543667465">
    <w:abstractNumId w:val="3"/>
  </w:num>
  <w:num w:numId="4" w16cid:durableId="1775518794">
    <w:abstractNumId w:val="6"/>
  </w:num>
  <w:num w:numId="5" w16cid:durableId="422185033">
    <w:abstractNumId w:val="2"/>
  </w:num>
  <w:num w:numId="6" w16cid:durableId="1856648360">
    <w:abstractNumId w:val="5"/>
  </w:num>
  <w:num w:numId="7" w16cid:durableId="1016074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33362"/>
    <w:rsid w:val="00041933"/>
    <w:rsid w:val="00043134"/>
    <w:rsid w:val="0007579F"/>
    <w:rsid w:val="000A7C4F"/>
    <w:rsid w:val="000B1F56"/>
    <w:rsid w:val="000B3CB3"/>
    <w:rsid w:val="000E46FC"/>
    <w:rsid w:val="000F6A46"/>
    <w:rsid w:val="00137107"/>
    <w:rsid w:val="00137ABE"/>
    <w:rsid w:val="00164031"/>
    <w:rsid w:val="00173B80"/>
    <w:rsid w:val="00180761"/>
    <w:rsid w:val="001A1F94"/>
    <w:rsid w:val="001A1FB2"/>
    <w:rsid w:val="001D3916"/>
    <w:rsid w:val="001E4621"/>
    <w:rsid w:val="001E799E"/>
    <w:rsid w:val="00214A76"/>
    <w:rsid w:val="00232F23"/>
    <w:rsid w:val="00255034"/>
    <w:rsid w:val="002773D8"/>
    <w:rsid w:val="00286638"/>
    <w:rsid w:val="002918D1"/>
    <w:rsid w:val="002A3A2D"/>
    <w:rsid w:val="002A426A"/>
    <w:rsid w:val="002A68AE"/>
    <w:rsid w:val="002F55F4"/>
    <w:rsid w:val="003063D8"/>
    <w:rsid w:val="00310DD2"/>
    <w:rsid w:val="00351B5A"/>
    <w:rsid w:val="00357132"/>
    <w:rsid w:val="00357383"/>
    <w:rsid w:val="003906F0"/>
    <w:rsid w:val="003B0A26"/>
    <w:rsid w:val="003C5C80"/>
    <w:rsid w:val="003F23CE"/>
    <w:rsid w:val="003F4CAE"/>
    <w:rsid w:val="00411CA3"/>
    <w:rsid w:val="00414CCC"/>
    <w:rsid w:val="00434045"/>
    <w:rsid w:val="00443808"/>
    <w:rsid w:val="004711B3"/>
    <w:rsid w:val="004D7BA8"/>
    <w:rsid w:val="00525F2A"/>
    <w:rsid w:val="0056306C"/>
    <w:rsid w:val="005D6AF1"/>
    <w:rsid w:val="005E5D12"/>
    <w:rsid w:val="005E7193"/>
    <w:rsid w:val="00621957"/>
    <w:rsid w:val="00626E93"/>
    <w:rsid w:val="00633E34"/>
    <w:rsid w:val="00635A4A"/>
    <w:rsid w:val="00642902"/>
    <w:rsid w:val="00684D3A"/>
    <w:rsid w:val="006D635A"/>
    <w:rsid w:val="006D6D8B"/>
    <w:rsid w:val="006F32E4"/>
    <w:rsid w:val="00704033"/>
    <w:rsid w:val="007609FD"/>
    <w:rsid w:val="00763A7D"/>
    <w:rsid w:val="007641BF"/>
    <w:rsid w:val="008061D5"/>
    <w:rsid w:val="00823940"/>
    <w:rsid w:val="00830FBE"/>
    <w:rsid w:val="008844D5"/>
    <w:rsid w:val="008E0187"/>
    <w:rsid w:val="00902921"/>
    <w:rsid w:val="009050DA"/>
    <w:rsid w:val="0091183A"/>
    <w:rsid w:val="0094557B"/>
    <w:rsid w:val="00981103"/>
    <w:rsid w:val="009B6ABE"/>
    <w:rsid w:val="009D16FF"/>
    <w:rsid w:val="009D3D2F"/>
    <w:rsid w:val="009E1B54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578E3"/>
    <w:rsid w:val="00B730F4"/>
    <w:rsid w:val="00BA2959"/>
    <w:rsid w:val="00BB30CE"/>
    <w:rsid w:val="00BD3E38"/>
    <w:rsid w:val="00C02216"/>
    <w:rsid w:val="00C22FA9"/>
    <w:rsid w:val="00C323AD"/>
    <w:rsid w:val="00C639A2"/>
    <w:rsid w:val="00C66126"/>
    <w:rsid w:val="00CD5FCF"/>
    <w:rsid w:val="00CE7196"/>
    <w:rsid w:val="00CE7656"/>
    <w:rsid w:val="00CF4706"/>
    <w:rsid w:val="00D349EA"/>
    <w:rsid w:val="00D530BC"/>
    <w:rsid w:val="00D77F52"/>
    <w:rsid w:val="00DA496D"/>
    <w:rsid w:val="00DC50A7"/>
    <w:rsid w:val="00DF1825"/>
    <w:rsid w:val="00E00A1C"/>
    <w:rsid w:val="00E05EE3"/>
    <w:rsid w:val="00E21237"/>
    <w:rsid w:val="00E21D7D"/>
    <w:rsid w:val="00E439E8"/>
    <w:rsid w:val="00E64659"/>
    <w:rsid w:val="00E81217"/>
    <w:rsid w:val="00E837BA"/>
    <w:rsid w:val="00E94087"/>
    <w:rsid w:val="00EA7C27"/>
    <w:rsid w:val="00EC1CF5"/>
    <w:rsid w:val="00F22F9D"/>
    <w:rsid w:val="00FB4E1B"/>
    <w:rsid w:val="00FC6BF9"/>
    <w:rsid w:val="01094132"/>
    <w:rsid w:val="01457570"/>
    <w:rsid w:val="01C16B24"/>
    <w:rsid w:val="02052341"/>
    <w:rsid w:val="027D0F8C"/>
    <w:rsid w:val="02F32FFC"/>
    <w:rsid w:val="03593287"/>
    <w:rsid w:val="049B61AA"/>
    <w:rsid w:val="04AB6E85"/>
    <w:rsid w:val="05DC39F5"/>
    <w:rsid w:val="05FB6D97"/>
    <w:rsid w:val="060C4B01"/>
    <w:rsid w:val="061D7023"/>
    <w:rsid w:val="06497B03"/>
    <w:rsid w:val="06A67EA4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9A07EC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6428DB"/>
    <w:rsid w:val="2B88437A"/>
    <w:rsid w:val="2CF44533"/>
    <w:rsid w:val="2D045C82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D66156"/>
    <w:rsid w:val="34F12F90"/>
    <w:rsid w:val="35040F15"/>
    <w:rsid w:val="35812566"/>
    <w:rsid w:val="36E44B5A"/>
    <w:rsid w:val="371A4544"/>
    <w:rsid w:val="379245B6"/>
    <w:rsid w:val="38613F89"/>
    <w:rsid w:val="3A270668"/>
    <w:rsid w:val="3AAD7959"/>
    <w:rsid w:val="3B071141"/>
    <w:rsid w:val="3B6A0AF0"/>
    <w:rsid w:val="3BDA477E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E665DA8"/>
    <w:rsid w:val="4EAD5D22"/>
    <w:rsid w:val="4EBE7F2F"/>
    <w:rsid w:val="4F950C90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FD1A82"/>
    <w:rsid w:val="6E5C0307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9E60B9"/>
  <w15:docId w15:val="{041DA328-A67D-4796-920C-9057903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2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268</cp:revision>
  <dcterms:created xsi:type="dcterms:W3CDTF">2022-07-04T07:48:00Z</dcterms:created>
  <dcterms:modified xsi:type="dcterms:W3CDTF">2023-01-30T02:12:00Z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