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03179" w14:textId="77777777" w:rsidR="008C4A42" w:rsidRDefault="008C4A42" w:rsidP="008C4A42">
      <w:r>
        <w:t>手术联合富血小板血浆矫正轻中度上睑下垂效果分析</w:t>
      </w:r>
      <w:r>
        <w:t xml:space="preserve"> </w:t>
      </w:r>
    </w:p>
    <w:p w14:paraId="2804F60E" w14:textId="77777777" w:rsidR="008C4A42" w:rsidRDefault="008C4A42" w:rsidP="008C4A42"/>
    <w:p w14:paraId="46B729A6" w14:textId="77777777" w:rsidR="008C4A42" w:rsidRDefault="008C4A42" w:rsidP="008C4A42">
      <w:r>
        <w:t>高深圳，卢白雪，高伟成</w:t>
      </w:r>
      <w:r>
        <w:t xml:space="preserve"> </w:t>
      </w:r>
    </w:p>
    <w:p w14:paraId="68AD9225" w14:textId="77777777" w:rsidR="008C4A42" w:rsidRDefault="008C4A42" w:rsidP="008C4A42"/>
    <w:p w14:paraId="7114D4F6" w14:textId="77777777" w:rsidR="008C4A42" w:rsidRDefault="008C4A42" w:rsidP="008C4A42">
      <w:r>
        <w:t>（南京医科大学附属友谊整形外科医院整形美容外科</w:t>
      </w:r>
      <w:r>
        <w:t xml:space="preserve"> </w:t>
      </w:r>
      <w:r>
        <w:t>江苏</w:t>
      </w:r>
      <w:r>
        <w:t xml:space="preserve"> </w:t>
      </w:r>
      <w:r>
        <w:t>南京</w:t>
      </w:r>
      <w:r>
        <w:t xml:space="preserve"> 210029</w:t>
      </w:r>
      <w:r>
        <w:t>）</w:t>
      </w:r>
      <w:r>
        <w:t xml:space="preserve"> </w:t>
      </w:r>
    </w:p>
    <w:p w14:paraId="361250A3" w14:textId="77777777" w:rsidR="008C4A42" w:rsidRDefault="008C4A42" w:rsidP="008C4A42"/>
    <w:p w14:paraId="267289D7" w14:textId="77777777" w:rsidR="008C4A42" w:rsidRDefault="008C4A42" w:rsidP="008C4A42">
      <w:r>
        <w:t>[</w:t>
      </w:r>
      <w:r>
        <w:t>摘要</w:t>
      </w:r>
      <w:r>
        <w:t>]</w:t>
      </w:r>
      <w:r>
        <w:t>目的：探讨手术联合富血小板血浆</w:t>
      </w:r>
      <w:r>
        <w:t>PRP</w:t>
      </w:r>
      <w:r>
        <w:t>在上睑下垂矫正术中的临床效果。方法：回顾性分析</w:t>
      </w:r>
      <w:r>
        <w:t>2019</w:t>
      </w:r>
      <w:r>
        <w:t>年</w:t>
      </w:r>
      <w:r>
        <w:t>1</w:t>
      </w:r>
      <w:r>
        <w:t>月</w:t>
      </w:r>
      <w:r>
        <w:t>-2021</w:t>
      </w:r>
      <w:r>
        <w:t>年</w:t>
      </w:r>
      <w:r>
        <w:t>9</w:t>
      </w:r>
      <w:r>
        <w:t>月医院</w:t>
      </w:r>
      <w:r>
        <w:t xml:space="preserve"> </w:t>
      </w:r>
      <w:r>
        <w:t>整形美容外科收治的</w:t>
      </w:r>
      <w:r>
        <w:t>180</w:t>
      </w:r>
      <w:r>
        <w:t>例双侧中度上睑下垂患者病例资料，其中采用提上睑肌腱膜为基础的折叠术、缩短术等术式的视为</w:t>
      </w:r>
      <w:r>
        <w:t xml:space="preserve"> </w:t>
      </w:r>
      <w:r>
        <w:t>对照组（</w:t>
      </w:r>
      <w:r>
        <w:t>93</w:t>
      </w:r>
      <w:r>
        <w:t>例），采用提上睑肌腱膜为基础的手术联合局部注射自体</w:t>
      </w:r>
      <w:r>
        <w:t>PRP</w:t>
      </w:r>
      <w:r>
        <w:t>视为观察组（</w:t>
      </w:r>
      <w:r>
        <w:t>87</w:t>
      </w:r>
      <w:r>
        <w:t>例）。统计分析两组患者近期（</w:t>
      </w:r>
      <w:r>
        <w:t>1</w:t>
      </w:r>
      <w:r>
        <w:t>个</w:t>
      </w:r>
      <w:r>
        <w:t xml:space="preserve"> </w:t>
      </w:r>
      <w:r>
        <w:t>月）、中期（</w:t>
      </w:r>
      <w:r>
        <w:t>3</w:t>
      </w:r>
      <w:r>
        <w:t>个月）以及远期（</w:t>
      </w:r>
      <w:r>
        <w:t>6</w:t>
      </w:r>
      <w:r>
        <w:t>个月）的复发率，评价术后</w:t>
      </w:r>
      <w:r>
        <w:t>6</w:t>
      </w:r>
      <w:r>
        <w:t>个月两组患者的满意率等。结果：手术效果方面，</w:t>
      </w:r>
      <w:proofErr w:type="gramStart"/>
      <w:r>
        <w:t>观察组术</w:t>
      </w:r>
      <w:proofErr w:type="gramEnd"/>
      <w:r>
        <w:t xml:space="preserve"> </w:t>
      </w:r>
      <w:r>
        <w:t>后</w:t>
      </w:r>
      <w:r>
        <w:t>6</w:t>
      </w:r>
      <w:r>
        <w:t>个月手术满意率为</w:t>
      </w:r>
      <w:r>
        <w:t>90.80%</w:t>
      </w:r>
      <w:r>
        <w:t>，明显高于对照组的</w:t>
      </w:r>
      <w:r>
        <w:t>77.42%</w:t>
      </w:r>
      <w:r>
        <w:t>，差异有统计学意义（</w:t>
      </w:r>
      <w:r>
        <w:t>P</w:t>
      </w:r>
      <w:r>
        <w:t>＜</w:t>
      </w:r>
      <w:r>
        <w:t>0.05</w:t>
      </w:r>
      <w:r>
        <w:t>）。术后复发率方面，观察</w:t>
      </w:r>
      <w:proofErr w:type="gramStart"/>
      <w:r>
        <w:t>组中期复</w:t>
      </w:r>
      <w:proofErr w:type="gramEnd"/>
      <w:r>
        <w:t xml:space="preserve"> </w:t>
      </w:r>
      <w:r>
        <w:t>发率为</w:t>
      </w:r>
      <w:r>
        <w:t>4.6%</w:t>
      </w:r>
      <w:r>
        <w:t>低于对照组的</w:t>
      </w:r>
      <w:r>
        <w:t>13.98%</w:t>
      </w:r>
      <w:r>
        <w:t>，差异有统计学意义（</w:t>
      </w:r>
      <w:r>
        <w:t>P</w:t>
      </w:r>
      <w:r>
        <w:t>＜</w:t>
      </w:r>
      <w:r>
        <w:t>0.05</w:t>
      </w:r>
      <w:r>
        <w:t>）；观察组远期复发率为</w:t>
      </w:r>
      <w:r>
        <w:t>6.9%</w:t>
      </w:r>
      <w:r>
        <w:t>低于对照组的</w:t>
      </w:r>
      <w:r>
        <w:t>17.2%</w:t>
      </w:r>
      <w:r>
        <w:t>，差异有统</w:t>
      </w:r>
      <w:r>
        <w:t xml:space="preserve"> </w:t>
      </w:r>
      <w:r>
        <w:t>计学意义（</w:t>
      </w:r>
      <w:r>
        <w:t>P</w:t>
      </w:r>
      <w:r>
        <w:t>＜</w:t>
      </w:r>
      <w:r>
        <w:t>0.05</w:t>
      </w:r>
      <w:r>
        <w:t>）。结论：手术联合</w:t>
      </w:r>
      <w:r>
        <w:t>PRP</w:t>
      </w:r>
      <w:r>
        <w:t>治疗轻中度上睑下垂效果较好，中远期复发率较低，值得临床中推广应用。</w:t>
      </w:r>
      <w:r>
        <w:t xml:space="preserve"> </w:t>
      </w:r>
    </w:p>
    <w:p w14:paraId="20EF562D" w14:textId="77777777" w:rsidR="008C4A42" w:rsidRDefault="008C4A42" w:rsidP="008C4A42"/>
    <w:p w14:paraId="0D343A46" w14:textId="77777777" w:rsidR="008C4A42" w:rsidRDefault="008C4A42" w:rsidP="008C4A42">
      <w:r>
        <w:t>[</w:t>
      </w:r>
      <w:r>
        <w:t>关键词</w:t>
      </w:r>
      <w:r>
        <w:t>]</w:t>
      </w:r>
      <w:r>
        <w:t>上睑下垂；富血小板血浆；矫正术；提上睑肌腱膜；并发症</w:t>
      </w:r>
      <w:r>
        <w:t xml:space="preserve"> </w:t>
      </w:r>
    </w:p>
    <w:p w14:paraId="194170EB" w14:textId="77777777" w:rsidR="008C4A42" w:rsidRDefault="008C4A42" w:rsidP="008C4A42"/>
    <w:p w14:paraId="4D92FACB" w14:textId="77777777" w:rsidR="008C4A42" w:rsidRDefault="008C4A42" w:rsidP="008C4A42">
      <w:r>
        <w:t>[</w:t>
      </w:r>
      <w:r>
        <w:t>中图分类号</w:t>
      </w:r>
      <w:r>
        <w:t>]R622 [</w:t>
      </w:r>
      <w:r>
        <w:t>文献标志码</w:t>
      </w:r>
      <w:r>
        <w:t>]A [</w:t>
      </w:r>
      <w:r>
        <w:t>文章编号</w:t>
      </w:r>
      <w:r>
        <w:t>]1008-6455(2023)02-0019-03</w:t>
      </w:r>
    </w:p>
    <w:p w14:paraId="5A86FF55" w14:textId="77777777" w:rsidR="008C4A42" w:rsidRDefault="008C4A42" w:rsidP="008C4A42"/>
    <w:p w14:paraId="3E695FFB" w14:textId="77777777" w:rsidR="008C4A42" w:rsidRDefault="008C4A42" w:rsidP="008C4A42">
      <w:r>
        <w:t xml:space="preserve"> Clinical Application of Surgery Combined </w:t>
      </w:r>
      <w:proofErr w:type="gramStart"/>
      <w:r>
        <w:t>With</w:t>
      </w:r>
      <w:proofErr w:type="gramEnd"/>
      <w:r>
        <w:t xml:space="preserve"> Platelet-rich Plasma in the Correction of Mild to Moderate Blepharoptosis </w:t>
      </w:r>
    </w:p>
    <w:p w14:paraId="28FC720F" w14:textId="77777777" w:rsidR="008C4A42" w:rsidRDefault="008C4A42" w:rsidP="008C4A42"/>
    <w:p w14:paraId="453732C5" w14:textId="77777777" w:rsidR="008C4A42" w:rsidRDefault="008C4A42" w:rsidP="008C4A42">
      <w:r>
        <w:t xml:space="preserve">GAO </w:t>
      </w:r>
      <w:proofErr w:type="spellStart"/>
      <w:proofErr w:type="gramStart"/>
      <w:r>
        <w:t>Shenzhen,LU</w:t>
      </w:r>
      <w:proofErr w:type="spellEnd"/>
      <w:proofErr w:type="gramEnd"/>
      <w:r>
        <w:t xml:space="preserve"> </w:t>
      </w:r>
      <w:proofErr w:type="spellStart"/>
      <w:r>
        <w:t>Baixue,GAO</w:t>
      </w:r>
      <w:proofErr w:type="spellEnd"/>
      <w:r>
        <w:t xml:space="preserve"> Weicheng</w:t>
      </w:r>
    </w:p>
    <w:p w14:paraId="27294B7E" w14:textId="77777777" w:rsidR="008C4A42" w:rsidRDefault="008C4A42" w:rsidP="008C4A42"/>
    <w:p w14:paraId="5AEAB9B5" w14:textId="77777777" w:rsidR="008C4A42" w:rsidRDefault="008C4A42" w:rsidP="008C4A42">
      <w:r>
        <w:t xml:space="preserve"> (Department of Plastic and Cosmetic </w:t>
      </w:r>
      <w:proofErr w:type="spellStart"/>
      <w:proofErr w:type="gramStart"/>
      <w:r>
        <w:t>Surgery,Friendship</w:t>
      </w:r>
      <w:proofErr w:type="spellEnd"/>
      <w:proofErr w:type="gramEnd"/>
      <w:r>
        <w:t xml:space="preserve"> Plastic Surgical </w:t>
      </w:r>
      <w:proofErr w:type="spellStart"/>
      <w:r>
        <w:t>Hospital,Nanjing</w:t>
      </w:r>
      <w:proofErr w:type="spellEnd"/>
      <w:r>
        <w:t xml:space="preserve"> Medical </w:t>
      </w:r>
      <w:proofErr w:type="spellStart"/>
      <w:r>
        <w:t>University,Nanjing</w:t>
      </w:r>
      <w:proofErr w:type="spellEnd"/>
      <w:r>
        <w:t xml:space="preserve"> 210029,Jiangsu, China) </w:t>
      </w:r>
    </w:p>
    <w:p w14:paraId="1E1A30E4" w14:textId="77777777" w:rsidR="008C4A42" w:rsidRDefault="008C4A42" w:rsidP="008C4A42"/>
    <w:p w14:paraId="387A535A" w14:textId="77777777" w:rsidR="008C4A42" w:rsidRDefault="008C4A42" w:rsidP="008C4A42">
      <w:r>
        <w:t xml:space="preserve">Abstract: Objective To explore the clinical application of operation combined with platelet-rich plasma in the correction of mild to moderate blepharoptosis. Methods The case data of 180 patients with bilateral moderate ptosis who were admitted to the Plastic and Cosmetic Department from January 2019 to September 2021 were retrospectively </w:t>
      </w:r>
      <w:proofErr w:type="spellStart"/>
      <w:r>
        <w:t>analyzed,shortening</w:t>
      </w:r>
      <w:proofErr w:type="spellEnd"/>
      <w:r>
        <w:t xml:space="preserve"> surgery and other surgical procedures were regarded as the control group (93 cases),and the operation based on the </w:t>
      </w:r>
      <w:proofErr w:type="spellStart"/>
      <w:r>
        <w:t>levator</w:t>
      </w:r>
      <w:proofErr w:type="spellEnd"/>
      <w:r>
        <w:t xml:space="preserve"> aponeurosis combined with local injection of autologous PRP was regarded as the observation group (87 cases).The short</w:t>
      </w:r>
      <w:r>
        <w:t xml:space="preserve">term (1 month),mid-term (3 months) and long-term (6 months) recurrence rates of the two groups of patients were statistically </w:t>
      </w:r>
      <w:proofErr w:type="spellStart"/>
      <w:r>
        <w:t>analyzed,and</w:t>
      </w:r>
      <w:proofErr w:type="spellEnd"/>
      <w:r>
        <w:t xml:space="preserve"> the satisfaction rate of the two groups of patients 6 months after the operation was evaluated. Results In terms of surgical eff </w:t>
      </w:r>
      <w:proofErr w:type="spellStart"/>
      <w:r>
        <w:t>ect,the</w:t>
      </w:r>
      <w:proofErr w:type="spellEnd"/>
      <w:r>
        <w:t xml:space="preserve"> surgical satisfaction rate of the observation group 6 months after surgery was 90.80%,which was </w:t>
      </w:r>
      <w:proofErr w:type="spellStart"/>
      <w:r>
        <w:t>signifi</w:t>
      </w:r>
      <w:proofErr w:type="spellEnd"/>
      <w:r>
        <w:t xml:space="preserve"> </w:t>
      </w:r>
      <w:proofErr w:type="spellStart"/>
      <w:r>
        <w:t>cantly</w:t>
      </w:r>
      <w:proofErr w:type="spellEnd"/>
      <w:r>
        <w:t xml:space="preserve"> higher than that of the control </w:t>
      </w:r>
      <w:proofErr w:type="spellStart"/>
      <w:r>
        <w:t>group,which</w:t>
      </w:r>
      <w:proofErr w:type="spellEnd"/>
      <w:r>
        <w:t xml:space="preserve"> was 77.42%,and the diff </w:t>
      </w:r>
      <w:proofErr w:type="spellStart"/>
      <w:r>
        <w:t>erence</w:t>
      </w:r>
      <w:proofErr w:type="spellEnd"/>
      <w:r>
        <w:t xml:space="preserve"> was statistically </w:t>
      </w:r>
      <w:proofErr w:type="spellStart"/>
      <w:r>
        <w:t>signifi</w:t>
      </w:r>
      <w:proofErr w:type="spellEnd"/>
      <w:r>
        <w:t xml:space="preserve"> cant (P</w:t>
      </w:r>
      <w:r>
        <w:t>＜</w:t>
      </w:r>
      <w:r>
        <w:t xml:space="preserve">0.05).In terms of postoperative recurrence </w:t>
      </w:r>
      <w:proofErr w:type="spellStart"/>
      <w:r>
        <w:t>rate,the</w:t>
      </w:r>
      <w:proofErr w:type="spellEnd"/>
      <w:r>
        <w:t xml:space="preserve"> mid-term recurrence rate of the observation group was 4.6% lower than that of the control </w:t>
      </w:r>
      <w:proofErr w:type="spellStart"/>
      <w:r>
        <w:t>group,which</w:t>
      </w:r>
      <w:proofErr w:type="spellEnd"/>
      <w:r>
        <w:t xml:space="preserve"> was 13.98%</w:t>
      </w:r>
      <w:r>
        <w:t>（</w:t>
      </w:r>
      <w:r>
        <w:t>P</w:t>
      </w:r>
      <w:r>
        <w:t>＜</w:t>
      </w:r>
      <w:r>
        <w:t>0.05</w:t>
      </w:r>
      <w:r>
        <w:t>）</w:t>
      </w:r>
      <w:r>
        <w:t xml:space="preserve">,and the diff </w:t>
      </w:r>
      <w:proofErr w:type="spellStart"/>
      <w:r>
        <w:t>erence</w:t>
      </w:r>
      <w:proofErr w:type="spellEnd"/>
      <w:r>
        <w:t xml:space="preserve"> was statistically </w:t>
      </w:r>
      <w:proofErr w:type="spellStart"/>
      <w:r>
        <w:t>signifi</w:t>
      </w:r>
      <w:proofErr w:type="spellEnd"/>
      <w:r>
        <w:t xml:space="preserve"> cant (P</w:t>
      </w:r>
      <w:r>
        <w:t>＜</w:t>
      </w:r>
      <w:r>
        <w:t xml:space="preserve">0.05);the long-term recurrence rate of the observation group was 6.9% lower than that of the </w:t>
      </w:r>
      <w:r>
        <w:lastRenderedPageBreak/>
        <w:t xml:space="preserve">control </w:t>
      </w:r>
      <w:proofErr w:type="spellStart"/>
      <w:r>
        <w:t>group,which</w:t>
      </w:r>
      <w:proofErr w:type="spellEnd"/>
      <w:r>
        <w:t xml:space="preserve"> was 17.2%,and the diff </w:t>
      </w:r>
      <w:proofErr w:type="spellStart"/>
      <w:r>
        <w:t>erence</w:t>
      </w:r>
      <w:proofErr w:type="spellEnd"/>
      <w:r>
        <w:t xml:space="preserve"> was statistically significant (P</w:t>
      </w:r>
      <w:r>
        <w:t>＜</w:t>
      </w:r>
      <w:r>
        <w:t xml:space="preserve">0.05). Conclusion Operation combined with platelet-rich plasma is effective in the correction of mild to moderate </w:t>
      </w:r>
      <w:proofErr w:type="spellStart"/>
      <w:proofErr w:type="gramStart"/>
      <w:r>
        <w:t>blepharoptosis,which</w:t>
      </w:r>
      <w:proofErr w:type="spellEnd"/>
      <w:proofErr w:type="gramEnd"/>
      <w:r>
        <w:t xml:space="preserve"> can eff </w:t>
      </w:r>
      <w:proofErr w:type="spellStart"/>
      <w:r>
        <w:t>ectively</w:t>
      </w:r>
      <w:proofErr w:type="spellEnd"/>
      <w:r>
        <w:t xml:space="preserve"> solve the problem of </w:t>
      </w:r>
      <w:proofErr w:type="spellStart"/>
      <w:r>
        <w:t>blepharoptosis,reduce</w:t>
      </w:r>
      <w:proofErr w:type="spellEnd"/>
      <w:r>
        <w:t xml:space="preserve"> the occurrence of complications and improve the satisfaction of </w:t>
      </w:r>
      <w:proofErr w:type="spellStart"/>
      <w:r>
        <w:t>patients,which</w:t>
      </w:r>
      <w:proofErr w:type="spellEnd"/>
      <w:r>
        <w:t xml:space="preserve"> is worth popularizing in clinical practice.</w:t>
      </w:r>
    </w:p>
    <w:p w14:paraId="7180BA29" w14:textId="77777777" w:rsidR="008C4A42" w:rsidRDefault="008C4A42" w:rsidP="008C4A42"/>
    <w:p w14:paraId="1CF8BAE0" w14:textId="47DC8254" w:rsidR="003855F3" w:rsidRPr="008C4A42" w:rsidRDefault="008C4A42" w:rsidP="008C4A42">
      <w:r>
        <w:t xml:space="preserve"> Key words: blepharoptosis; platelet-rich plasma; correction; </w:t>
      </w:r>
      <w:proofErr w:type="spellStart"/>
      <w:r>
        <w:t>levator</w:t>
      </w:r>
      <w:proofErr w:type="spellEnd"/>
      <w:r>
        <w:t xml:space="preserve"> aponeurosis; complication</w:t>
      </w:r>
    </w:p>
    <w:sectPr w:rsidR="003855F3" w:rsidRPr="008C4A4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057D3D9-F4AD-4FBC-8513-BA3E433D01B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10"/>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 w:numId="11" w16cid:durableId="1652440623">
    <w:abstractNumId w:val="9"/>
  </w:num>
  <w:num w:numId="12" w16cid:durableId="3177326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51B5A"/>
    <w:rsid w:val="00357132"/>
    <w:rsid w:val="00357383"/>
    <w:rsid w:val="003855F3"/>
    <w:rsid w:val="003906F0"/>
    <w:rsid w:val="00397C2F"/>
    <w:rsid w:val="003B0A26"/>
    <w:rsid w:val="003C5C80"/>
    <w:rsid w:val="003F23CE"/>
    <w:rsid w:val="003F4CAE"/>
    <w:rsid w:val="00411CA3"/>
    <w:rsid w:val="00414CCC"/>
    <w:rsid w:val="00434045"/>
    <w:rsid w:val="00443808"/>
    <w:rsid w:val="004711B3"/>
    <w:rsid w:val="004C6DA4"/>
    <w:rsid w:val="004D7BA8"/>
    <w:rsid w:val="00525F2A"/>
    <w:rsid w:val="00532FBD"/>
    <w:rsid w:val="0056306C"/>
    <w:rsid w:val="005D6AF1"/>
    <w:rsid w:val="005E5D12"/>
    <w:rsid w:val="005E7193"/>
    <w:rsid w:val="00610DFB"/>
    <w:rsid w:val="00621782"/>
    <w:rsid w:val="00621957"/>
    <w:rsid w:val="00626E93"/>
    <w:rsid w:val="00633E34"/>
    <w:rsid w:val="00635A4A"/>
    <w:rsid w:val="00642902"/>
    <w:rsid w:val="00684D3A"/>
    <w:rsid w:val="006D635A"/>
    <w:rsid w:val="006D6D8B"/>
    <w:rsid w:val="006F32E4"/>
    <w:rsid w:val="00704033"/>
    <w:rsid w:val="007255A4"/>
    <w:rsid w:val="007609FD"/>
    <w:rsid w:val="00763A7D"/>
    <w:rsid w:val="007641BF"/>
    <w:rsid w:val="007D4F47"/>
    <w:rsid w:val="007F47E9"/>
    <w:rsid w:val="008061D5"/>
    <w:rsid w:val="00823940"/>
    <w:rsid w:val="00830FBE"/>
    <w:rsid w:val="00882EF6"/>
    <w:rsid w:val="008844D5"/>
    <w:rsid w:val="008A77CA"/>
    <w:rsid w:val="008C4A42"/>
    <w:rsid w:val="008E0187"/>
    <w:rsid w:val="00902921"/>
    <w:rsid w:val="009050DA"/>
    <w:rsid w:val="0091183A"/>
    <w:rsid w:val="0094557B"/>
    <w:rsid w:val="00981103"/>
    <w:rsid w:val="009B6ABE"/>
    <w:rsid w:val="009D16FF"/>
    <w:rsid w:val="009D3D2F"/>
    <w:rsid w:val="009E19C0"/>
    <w:rsid w:val="009E1B54"/>
    <w:rsid w:val="00A05051"/>
    <w:rsid w:val="00A200A3"/>
    <w:rsid w:val="00A24D59"/>
    <w:rsid w:val="00A33E6F"/>
    <w:rsid w:val="00A36638"/>
    <w:rsid w:val="00A4287F"/>
    <w:rsid w:val="00A5288B"/>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D3E38"/>
    <w:rsid w:val="00C02216"/>
    <w:rsid w:val="00C22FA9"/>
    <w:rsid w:val="00C323AD"/>
    <w:rsid w:val="00C639A2"/>
    <w:rsid w:val="00C66126"/>
    <w:rsid w:val="00C749A1"/>
    <w:rsid w:val="00CD5FCF"/>
    <w:rsid w:val="00CE7196"/>
    <w:rsid w:val="00CE7656"/>
    <w:rsid w:val="00CF4706"/>
    <w:rsid w:val="00D349EA"/>
    <w:rsid w:val="00D530BC"/>
    <w:rsid w:val="00D75C49"/>
    <w:rsid w:val="00D77F52"/>
    <w:rsid w:val="00D95E80"/>
    <w:rsid w:val="00DA496D"/>
    <w:rsid w:val="00DC007E"/>
    <w:rsid w:val="00DC50A7"/>
    <w:rsid w:val="00DF1825"/>
    <w:rsid w:val="00E00A1C"/>
    <w:rsid w:val="00E05EE3"/>
    <w:rsid w:val="00E07BDE"/>
    <w:rsid w:val="00E21237"/>
    <w:rsid w:val="00E21D7D"/>
    <w:rsid w:val="00E439E8"/>
    <w:rsid w:val="00E64659"/>
    <w:rsid w:val="00E81217"/>
    <w:rsid w:val="00E837BA"/>
    <w:rsid w:val="00E84A42"/>
    <w:rsid w:val="00E94087"/>
    <w:rsid w:val="00EA6643"/>
    <w:rsid w:val="00EA7C27"/>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Pages>2</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316</cp:revision>
  <dcterms:created xsi:type="dcterms:W3CDTF">2022-07-04T07:48:00Z</dcterms:created>
  <dcterms:modified xsi:type="dcterms:W3CDTF">2023-03-03T02:00:00Z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