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A9F11" w14:textId="77777777" w:rsidR="007C0EFB" w:rsidRDefault="007C0EFB" w:rsidP="007C0EFB">
      <w:r>
        <w:t>基于皮瓣厚度精确重建次全舌缺损的效果评价</w:t>
      </w:r>
      <w:r>
        <w:t xml:space="preserve"> </w:t>
      </w:r>
    </w:p>
    <w:p w14:paraId="5DD85D93" w14:textId="77777777" w:rsidR="007C0EFB" w:rsidRDefault="007C0EFB" w:rsidP="007C0EFB"/>
    <w:p w14:paraId="739D9396" w14:textId="77777777" w:rsidR="007C0EFB" w:rsidRDefault="007C0EFB" w:rsidP="007C0EFB">
      <w:r>
        <w:t>吴文科，胡</w:t>
      </w:r>
      <w:r>
        <w:t xml:space="preserve"> </w:t>
      </w:r>
      <w:r>
        <w:t>革，熊</w:t>
      </w:r>
      <w:r>
        <w:t xml:space="preserve"> </w:t>
      </w:r>
      <w:proofErr w:type="gramStart"/>
      <w:r>
        <w:t>晔</w:t>
      </w:r>
      <w:proofErr w:type="gramEnd"/>
      <w:r>
        <w:t>，</w:t>
      </w:r>
      <w:proofErr w:type="gramStart"/>
      <w:r>
        <w:t>袁</w:t>
      </w:r>
      <w:proofErr w:type="gramEnd"/>
      <w:r>
        <w:t xml:space="preserve"> </w:t>
      </w:r>
      <w:r>
        <w:t>荣，熊</w:t>
      </w:r>
      <w:r>
        <w:t xml:space="preserve"> </w:t>
      </w:r>
      <w:r>
        <w:t>蜜，杨伟丽</w:t>
      </w:r>
      <w:r>
        <w:t xml:space="preserve"> </w:t>
      </w:r>
    </w:p>
    <w:p w14:paraId="056EAF84" w14:textId="77777777" w:rsidR="007C0EFB" w:rsidRDefault="007C0EFB" w:rsidP="007C0EFB"/>
    <w:p w14:paraId="55EFD07E" w14:textId="77777777" w:rsidR="007C0EFB" w:rsidRDefault="007C0EFB" w:rsidP="007C0EFB">
      <w:r>
        <w:t>（湖南中医药大学第一附属医院耳鼻咽喉头</w:t>
      </w:r>
      <w:proofErr w:type="gramStart"/>
      <w:r>
        <w:t>颈</w:t>
      </w:r>
      <w:proofErr w:type="gramEnd"/>
      <w:r>
        <w:t>外科</w:t>
      </w:r>
      <w:r>
        <w:t xml:space="preserve"> </w:t>
      </w:r>
      <w:r>
        <w:t>湖南</w:t>
      </w:r>
      <w:r>
        <w:t xml:space="preserve"> </w:t>
      </w:r>
      <w:r>
        <w:t>长沙</w:t>
      </w:r>
      <w:r>
        <w:t xml:space="preserve"> 410000</w:t>
      </w:r>
      <w:r>
        <w:t>）</w:t>
      </w:r>
    </w:p>
    <w:p w14:paraId="61CBE8C2" w14:textId="77777777" w:rsidR="007C0EFB" w:rsidRDefault="007C0EFB" w:rsidP="007C0EFB"/>
    <w:p w14:paraId="1E33256A" w14:textId="77777777" w:rsidR="007C0EFB" w:rsidRDefault="007C0EFB" w:rsidP="007C0EFB">
      <w:r>
        <w:t xml:space="preserve"> [</w:t>
      </w:r>
      <w:r>
        <w:t>摘要</w:t>
      </w:r>
      <w:r>
        <w:t>]</w:t>
      </w:r>
      <w:r>
        <w:t>目的：基于皮瓣厚度精确重建次全舌，并进行临床疗效评价。方法：收集笔者科室</w:t>
      </w:r>
      <w:r>
        <w:t>2017</w:t>
      </w:r>
      <w:r>
        <w:t>年</w:t>
      </w:r>
      <w:r>
        <w:t>6</w:t>
      </w:r>
      <w:r>
        <w:t>月</w:t>
      </w:r>
      <w:r>
        <w:t>-2020</w:t>
      </w:r>
      <w:r>
        <w:t>年</w:t>
      </w:r>
      <w:r>
        <w:t>9</w:t>
      </w:r>
      <w:r>
        <w:t>月行次全</w:t>
      </w:r>
      <w:proofErr w:type="gramStart"/>
      <w:r>
        <w:t>舌重</w:t>
      </w:r>
      <w:r>
        <w:t xml:space="preserve"> </w:t>
      </w:r>
      <w:r>
        <w:t>建患者</w:t>
      </w:r>
      <w:proofErr w:type="gramEnd"/>
      <w:r>
        <w:t>资料进行分析，共</w:t>
      </w:r>
      <w:r>
        <w:t>9</w:t>
      </w:r>
      <w:r>
        <w:t>例晚期</w:t>
      </w:r>
      <w:proofErr w:type="gramStart"/>
      <w:r>
        <w:t>舌</w:t>
      </w:r>
      <w:proofErr w:type="gramEnd"/>
      <w:r>
        <w:t>鳞癌患者，均</w:t>
      </w:r>
      <w:proofErr w:type="gramStart"/>
      <w:r>
        <w:t>采用股</w:t>
      </w:r>
      <w:proofErr w:type="gramEnd"/>
      <w:r>
        <w:t>前外侧皮瓣进行次全舌重建。依据测量结果估算重建舌体</w:t>
      </w:r>
      <w:proofErr w:type="gramStart"/>
      <w:r>
        <w:t>积平均</w:t>
      </w:r>
      <w:proofErr w:type="gramEnd"/>
      <w:r>
        <w:t xml:space="preserve"> </w:t>
      </w:r>
      <w:r>
        <w:t>约</w:t>
      </w:r>
      <w:r>
        <w:t xml:space="preserve">120 cm3 </w:t>
      </w:r>
      <w:r>
        <w:t>，将重建舌体积分为小于</w:t>
      </w:r>
      <w:r>
        <w:t xml:space="preserve">120 cm3 </w:t>
      </w:r>
      <w:r>
        <w:t>的</w:t>
      </w:r>
      <w:r>
        <w:t>A</w:t>
      </w:r>
      <w:r>
        <w:t>组和大于</w:t>
      </w:r>
      <w:r>
        <w:t xml:space="preserve">120 cm3 </w:t>
      </w:r>
      <w:r>
        <w:t>的</w:t>
      </w:r>
      <w:r>
        <w:t>B</w:t>
      </w:r>
      <w:r>
        <w:t>组。其中</w:t>
      </w:r>
      <w:r>
        <w:t>A</w:t>
      </w:r>
      <w:r>
        <w:t>组患者</w:t>
      </w:r>
      <w:r>
        <w:t>5</w:t>
      </w:r>
      <w:r>
        <w:t>例，</w:t>
      </w:r>
      <w:r>
        <w:t>B</w:t>
      </w:r>
      <w:r>
        <w:t>组患者</w:t>
      </w:r>
      <w:r>
        <w:t>4</w:t>
      </w:r>
      <w:r>
        <w:t>例，采用</w:t>
      </w:r>
      <w:r>
        <w:t>Likert</w:t>
      </w:r>
      <w:r>
        <w:t>量表评估</w:t>
      </w:r>
      <w:r>
        <w:t xml:space="preserve"> </w:t>
      </w:r>
      <w:r>
        <w:t>次全舌重建患者的吞咽功能、语言清晰度和美观度。结果：</w:t>
      </w:r>
      <w:r>
        <w:t>9</w:t>
      </w:r>
      <w:r>
        <w:t>例患者皮瓣均愈合良好。与</w:t>
      </w:r>
      <w:r>
        <w:t>A</w:t>
      </w:r>
      <w:r>
        <w:t>组比较，</w:t>
      </w:r>
      <w:r>
        <w:t>B</w:t>
      </w:r>
      <w:r>
        <w:t>组患者术后吞咽功能</w:t>
      </w:r>
      <w:r>
        <w:t xml:space="preserve"> </w:t>
      </w:r>
      <w:r>
        <w:t>（</w:t>
      </w:r>
      <w:r>
        <w:t>P=0.028</w:t>
      </w:r>
      <w:r>
        <w:t>）显著改善，语言清晰度（</w:t>
      </w:r>
      <w:r>
        <w:t>P=0.273</w:t>
      </w:r>
      <w:r>
        <w:t>）及美观度（</w:t>
      </w:r>
      <w:r>
        <w:t>P=0.107</w:t>
      </w:r>
      <w:r>
        <w:t>）无显著差异。结论：基于皮瓣厚度精确重建全舌体</w:t>
      </w:r>
      <w:r>
        <w:t xml:space="preserve"> </w:t>
      </w:r>
      <w:r>
        <w:t>积，可能获得更佳的临床效果，值得临床推广。</w:t>
      </w:r>
      <w:r>
        <w:t xml:space="preserve"> [</w:t>
      </w:r>
      <w:r>
        <w:t>关键词</w:t>
      </w:r>
      <w:r>
        <w:t>]</w:t>
      </w:r>
      <w:r>
        <w:t>次全舌重建；股前外侧皮瓣；舌癌；修复；皮瓣厚度</w:t>
      </w:r>
      <w:r>
        <w:t xml:space="preserve"> 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 xml:space="preserve">]1008-6455(2023)02-0035-04 Evaluation of Accurate Reconstruction of Subtotal Tongue Defect Based on Flap Thickness </w:t>
      </w:r>
    </w:p>
    <w:p w14:paraId="4651218A" w14:textId="77777777" w:rsidR="007C0EFB" w:rsidRDefault="007C0EFB" w:rsidP="007C0EFB"/>
    <w:p w14:paraId="2268A34D" w14:textId="2B2F07F6" w:rsidR="007C0EFB" w:rsidRDefault="007C0EFB" w:rsidP="007C0EFB">
      <w:r>
        <w:t xml:space="preserve">WU </w:t>
      </w:r>
      <w:proofErr w:type="spellStart"/>
      <w:proofErr w:type="gramStart"/>
      <w:r>
        <w:t>Wenke,HU</w:t>
      </w:r>
      <w:proofErr w:type="spellEnd"/>
      <w:proofErr w:type="gramEnd"/>
      <w:r>
        <w:t xml:space="preserve"> </w:t>
      </w:r>
      <w:proofErr w:type="spellStart"/>
      <w:r>
        <w:t>Ge,XIONG</w:t>
      </w:r>
      <w:proofErr w:type="spellEnd"/>
      <w:r>
        <w:t xml:space="preserve"> </w:t>
      </w:r>
      <w:proofErr w:type="spellStart"/>
      <w:r>
        <w:t>Ye,YUAN</w:t>
      </w:r>
      <w:proofErr w:type="spellEnd"/>
      <w:r>
        <w:t xml:space="preserve"> </w:t>
      </w:r>
      <w:proofErr w:type="spellStart"/>
      <w:r>
        <w:t>Rong,XIONG</w:t>
      </w:r>
      <w:proofErr w:type="spellEnd"/>
      <w:r>
        <w:t xml:space="preserve"> </w:t>
      </w:r>
      <w:proofErr w:type="spellStart"/>
      <w:r>
        <w:t>Mi,YANG</w:t>
      </w:r>
      <w:proofErr w:type="spellEnd"/>
      <w:r>
        <w:t xml:space="preserve"> </w:t>
      </w:r>
      <w:proofErr w:type="spellStart"/>
      <w:r>
        <w:t>Weili</w:t>
      </w:r>
      <w:proofErr w:type="spellEnd"/>
      <w:r>
        <w:t xml:space="preserve"> </w:t>
      </w:r>
    </w:p>
    <w:p w14:paraId="6F33DD88" w14:textId="77777777" w:rsidR="007C0EFB" w:rsidRDefault="007C0EFB" w:rsidP="007C0EFB"/>
    <w:p w14:paraId="645B9925" w14:textId="77777777" w:rsidR="007C0EFB" w:rsidRDefault="007C0EFB" w:rsidP="007C0EFB">
      <w:r>
        <w:t xml:space="preserve">(Department of Otolaryngology Head and Neck </w:t>
      </w:r>
      <w:proofErr w:type="spellStart"/>
      <w:proofErr w:type="gramStart"/>
      <w:r>
        <w:t>Surgery,the</w:t>
      </w:r>
      <w:proofErr w:type="spellEnd"/>
      <w:proofErr w:type="gramEnd"/>
      <w:r>
        <w:t xml:space="preserve"> First Hospital of Hunan University of Chinese </w:t>
      </w:r>
      <w:proofErr w:type="spellStart"/>
      <w:r>
        <w:t>Medicine,Changsha</w:t>
      </w:r>
      <w:proofErr w:type="spellEnd"/>
      <w:r>
        <w:t xml:space="preserve"> 410000,Hunan,China) </w:t>
      </w:r>
    </w:p>
    <w:p w14:paraId="4289E0F4" w14:textId="77777777" w:rsidR="007C0EFB" w:rsidRDefault="007C0EFB" w:rsidP="007C0EFB"/>
    <w:p w14:paraId="78C9155D" w14:textId="77777777" w:rsidR="007C0EFB" w:rsidRDefault="007C0EFB" w:rsidP="007C0EFB">
      <w:r>
        <w:t xml:space="preserve">Abstract: Objective To accurately reconstruct the whole tongue based on the thickness of </w:t>
      </w:r>
      <w:proofErr w:type="spellStart"/>
      <w:r>
        <w:t>fl</w:t>
      </w:r>
      <w:proofErr w:type="spellEnd"/>
      <w:r>
        <w:t xml:space="preserve"> ap and evaluate the clinical eff </w:t>
      </w:r>
      <w:proofErr w:type="spellStart"/>
      <w:r>
        <w:t>ect</w:t>
      </w:r>
      <w:proofErr w:type="spellEnd"/>
      <w:r>
        <w:t xml:space="preserve">. Methods The data of patients who underwent subtotal tongue reconstruction in our department from June 2017 to September 2020 were collected and </w:t>
      </w:r>
      <w:proofErr w:type="spellStart"/>
      <w:r>
        <w:t>analyzed.A</w:t>
      </w:r>
      <w:proofErr w:type="spellEnd"/>
      <w:r>
        <w:t xml:space="preserve"> total of 9 patients with advanced tongue squamous cell carcinoma underwent subtotal tongue reconstruction with anterolateral femoral </w:t>
      </w:r>
      <w:proofErr w:type="spellStart"/>
      <w:r>
        <w:t>fl</w:t>
      </w:r>
      <w:proofErr w:type="spellEnd"/>
      <w:r>
        <w:t xml:space="preserve"> </w:t>
      </w:r>
      <w:proofErr w:type="spellStart"/>
      <w:r>
        <w:t>ap.According</w:t>
      </w:r>
      <w:proofErr w:type="spellEnd"/>
      <w:r>
        <w:t xml:space="preserve"> to the measurement </w:t>
      </w:r>
      <w:proofErr w:type="spellStart"/>
      <w:r>
        <w:t>results,the</w:t>
      </w:r>
      <w:proofErr w:type="spellEnd"/>
      <w:r>
        <w:t xml:space="preserve"> average reconstructed tongue volume was estimated to be about 120 cm3 .The reconstructed tongue body was integrated into group a less than 120 cm3 and group B greater than 120 cm3 .There were 5 patients in group A and 4 patients in group </w:t>
      </w:r>
      <w:proofErr w:type="spellStart"/>
      <w:r>
        <w:t>B.Likert</w:t>
      </w:r>
      <w:proofErr w:type="spellEnd"/>
      <w:r>
        <w:t xml:space="preserve"> scale was used to evaluate the swallowing </w:t>
      </w:r>
      <w:proofErr w:type="spellStart"/>
      <w:r>
        <w:t>function,language</w:t>
      </w:r>
      <w:proofErr w:type="spellEnd"/>
      <w:r>
        <w:t xml:space="preserve"> clarity and aesthetics of patients with subtotal tongue reconstruction. Results The </w:t>
      </w:r>
      <w:proofErr w:type="spellStart"/>
      <w:r>
        <w:t>fl</w:t>
      </w:r>
      <w:proofErr w:type="spellEnd"/>
      <w:r>
        <w:t xml:space="preserve"> aps of 9 patients healed </w:t>
      </w:r>
      <w:proofErr w:type="spellStart"/>
      <w:proofErr w:type="gramStart"/>
      <w:r>
        <w:t>well.Compared</w:t>
      </w:r>
      <w:proofErr w:type="spellEnd"/>
      <w:proofErr w:type="gramEnd"/>
      <w:r>
        <w:t xml:space="preserve"> with group </w:t>
      </w:r>
      <w:proofErr w:type="spellStart"/>
      <w:r>
        <w:t>A,the</w:t>
      </w:r>
      <w:proofErr w:type="spellEnd"/>
      <w:r>
        <w:t xml:space="preserve"> swallowing function (P=0.028) in group B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</w:t>
      </w:r>
      <w:proofErr w:type="spellStart"/>
      <w:r>
        <w:t>improved,and</w:t>
      </w:r>
      <w:proofErr w:type="spellEnd"/>
      <w:r>
        <w:t xml:space="preserve"> there was no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in language clarity (P=0.273) and aesthetics (P=0.107). Conclusion Accurate reconstruction of total tongue volume based on </w:t>
      </w:r>
      <w:proofErr w:type="spellStart"/>
      <w:r>
        <w:t>fl</w:t>
      </w:r>
      <w:proofErr w:type="spellEnd"/>
      <w:r>
        <w:t xml:space="preserve"> ap thickness may obtain better clinical eff </w:t>
      </w:r>
      <w:proofErr w:type="spellStart"/>
      <w:r>
        <w:t>ect</w:t>
      </w:r>
      <w:proofErr w:type="spellEnd"/>
      <w:r>
        <w:t xml:space="preserve"> and is worthy of clinical promotion. </w:t>
      </w:r>
    </w:p>
    <w:p w14:paraId="67933A58" w14:textId="77777777" w:rsidR="007C0EFB" w:rsidRDefault="007C0EFB" w:rsidP="007C0EFB"/>
    <w:p w14:paraId="1CF8BAE0" w14:textId="55458885" w:rsidR="003855F3" w:rsidRPr="007C0EFB" w:rsidRDefault="007C0EFB" w:rsidP="007C0EFB">
      <w:r>
        <w:t xml:space="preserve">Key words: subtotal tongue reconstruction; anterolateral femoral </w:t>
      </w:r>
      <w:proofErr w:type="spellStart"/>
      <w:r>
        <w:t>fl</w:t>
      </w:r>
      <w:proofErr w:type="spellEnd"/>
      <w:r>
        <w:t xml:space="preserve"> ap; tongue cancer; prosthetic; </w:t>
      </w:r>
      <w:proofErr w:type="spellStart"/>
      <w:r>
        <w:t>fl</w:t>
      </w:r>
      <w:proofErr w:type="spellEnd"/>
      <w:r>
        <w:t xml:space="preserve"> ap thickness</w:t>
      </w:r>
    </w:p>
    <w:sectPr w:rsidR="003855F3" w:rsidRPr="007C0E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F629A6F-8B17-4D39-8966-2FC5C09240B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6B6B67"/>
    <w:multiLevelType w:val="singleLevel"/>
    <w:tmpl w:val="DC6B6B67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1" w15:restartNumberingAfterBreak="0">
    <w:nsid w:val="0CA411B9"/>
    <w:multiLevelType w:val="hybridMultilevel"/>
    <w:tmpl w:val="50B4A03A"/>
    <w:lvl w:ilvl="0" w:tplc="1F7C2BA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60D15"/>
    <w:multiLevelType w:val="hybridMultilevel"/>
    <w:tmpl w:val="9D6CA336"/>
    <w:lvl w:ilvl="0" w:tplc="F63AB98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DFB1741"/>
    <w:multiLevelType w:val="hybridMultilevel"/>
    <w:tmpl w:val="0234DCD4"/>
    <w:lvl w:ilvl="0" w:tplc="E3408EB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EC83350"/>
    <w:multiLevelType w:val="hybridMultilevel"/>
    <w:tmpl w:val="D452C6A4"/>
    <w:lvl w:ilvl="0" w:tplc="BD8C3A2A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59C2FF8"/>
    <w:multiLevelType w:val="hybridMultilevel"/>
    <w:tmpl w:val="A8C66640"/>
    <w:lvl w:ilvl="0" w:tplc="963C10A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E716EDC"/>
    <w:multiLevelType w:val="hybridMultilevel"/>
    <w:tmpl w:val="DFA0AB52"/>
    <w:lvl w:ilvl="0" w:tplc="118CAFD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C141A4F"/>
    <w:multiLevelType w:val="hybridMultilevel"/>
    <w:tmpl w:val="EE060D58"/>
    <w:lvl w:ilvl="0" w:tplc="80FE0AE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3AC668F"/>
    <w:multiLevelType w:val="hybridMultilevel"/>
    <w:tmpl w:val="9F88D3F0"/>
    <w:lvl w:ilvl="0" w:tplc="1A301A1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B7D4C09"/>
    <w:multiLevelType w:val="hybridMultilevel"/>
    <w:tmpl w:val="6FB03CF4"/>
    <w:lvl w:ilvl="0" w:tplc="C46C002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D087DD3"/>
    <w:multiLevelType w:val="hybridMultilevel"/>
    <w:tmpl w:val="F7900E32"/>
    <w:lvl w:ilvl="0" w:tplc="82462A0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4A90CEB"/>
    <w:multiLevelType w:val="hybridMultilevel"/>
    <w:tmpl w:val="81089E86"/>
    <w:lvl w:ilvl="0" w:tplc="2230F63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D2B3C81"/>
    <w:multiLevelType w:val="hybridMultilevel"/>
    <w:tmpl w:val="27A8E216"/>
    <w:lvl w:ilvl="0" w:tplc="DFA67580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0041482">
    <w:abstractNumId w:val="0"/>
  </w:num>
  <w:num w:numId="2" w16cid:durableId="2137094262">
    <w:abstractNumId w:val="8"/>
  </w:num>
  <w:num w:numId="3" w16cid:durableId="1543667465">
    <w:abstractNumId w:val="5"/>
  </w:num>
  <w:num w:numId="4" w16cid:durableId="1775518794">
    <w:abstractNumId w:val="11"/>
  </w:num>
  <w:num w:numId="5" w16cid:durableId="422185033">
    <w:abstractNumId w:val="2"/>
  </w:num>
  <w:num w:numId="6" w16cid:durableId="1856648360">
    <w:abstractNumId w:val="9"/>
  </w:num>
  <w:num w:numId="7" w16cid:durableId="1016074200">
    <w:abstractNumId w:val="1"/>
  </w:num>
  <w:num w:numId="8" w16cid:durableId="1821192824">
    <w:abstractNumId w:val="4"/>
  </w:num>
  <w:num w:numId="9" w16cid:durableId="1526479775">
    <w:abstractNumId w:val="6"/>
  </w:num>
  <w:num w:numId="10" w16cid:durableId="472060479">
    <w:abstractNumId w:val="7"/>
  </w:num>
  <w:num w:numId="11" w16cid:durableId="1652440623">
    <w:abstractNumId w:val="10"/>
  </w:num>
  <w:num w:numId="12" w16cid:durableId="317732639">
    <w:abstractNumId w:val="12"/>
  </w:num>
  <w:num w:numId="13" w16cid:durableId="8677658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3362"/>
    <w:rsid w:val="00041933"/>
    <w:rsid w:val="00043134"/>
    <w:rsid w:val="0007579F"/>
    <w:rsid w:val="000A7C4F"/>
    <w:rsid w:val="000B1F56"/>
    <w:rsid w:val="000B3CB3"/>
    <w:rsid w:val="000E46FC"/>
    <w:rsid w:val="000F6A46"/>
    <w:rsid w:val="00137107"/>
    <w:rsid w:val="00137ABE"/>
    <w:rsid w:val="001460DE"/>
    <w:rsid w:val="00164031"/>
    <w:rsid w:val="00173B80"/>
    <w:rsid w:val="00180761"/>
    <w:rsid w:val="0018087E"/>
    <w:rsid w:val="001A1F94"/>
    <w:rsid w:val="001A1FB2"/>
    <w:rsid w:val="001D3916"/>
    <w:rsid w:val="001E1C51"/>
    <w:rsid w:val="001E4621"/>
    <w:rsid w:val="001E799E"/>
    <w:rsid w:val="00214A76"/>
    <w:rsid w:val="00232F23"/>
    <w:rsid w:val="00255034"/>
    <w:rsid w:val="002773D8"/>
    <w:rsid w:val="00286638"/>
    <w:rsid w:val="002918D1"/>
    <w:rsid w:val="002A3A2D"/>
    <w:rsid w:val="002A426A"/>
    <w:rsid w:val="002A68AE"/>
    <w:rsid w:val="002D506F"/>
    <w:rsid w:val="002F55F4"/>
    <w:rsid w:val="003063D8"/>
    <w:rsid w:val="00310DD2"/>
    <w:rsid w:val="00310FBA"/>
    <w:rsid w:val="00351B5A"/>
    <w:rsid w:val="00357132"/>
    <w:rsid w:val="00357383"/>
    <w:rsid w:val="003855F3"/>
    <w:rsid w:val="003906F0"/>
    <w:rsid w:val="00397C2F"/>
    <w:rsid w:val="003B0A26"/>
    <w:rsid w:val="003C5C80"/>
    <w:rsid w:val="003F23CE"/>
    <w:rsid w:val="003F4CAE"/>
    <w:rsid w:val="00411CA3"/>
    <w:rsid w:val="00414CCC"/>
    <w:rsid w:val="00421391"/>
    <w:rsid w:val="00434045"/>
    <w:rsid w:val="00443808"/>
    <w:rsid w:val="004711B3"/>
    <w:rsid w:val="004C6DA4"/>
    <w:rsid w:val="004D7BA8"/>
    <w:rsid w:val="00525F2A"/>
    <w:rsid w:val="00532FBD"/>
    <w:rsid w:val="0056306C"/>
    <w:rsid w:val="005D6AF1"/>
    <w:rsid w:val="005E5D12"/>
    <w:rsid w:val="005E7193"/>
    <w:rsid w:val="00610DFB"/>
    <w:rsid w:val="00613424"/>
    <w:rsid w:val="00621782"/>
    <w:rsid w:val="00621957"/>
    <w:rsid w:val="00626E93"/>
    <w:rsid w:val="00633E34"/>
    <w:rsid w:val="00635A4A"/>
    <w:rsid w:val="00642902"/>
    <w:rsid w:val="00684D3A"/>
    <w:rsid w:val="006C314C"/>
    <w:rsid w:val="006D635A"/>
    <w:rsid w:val="006D6D8B"/>
    <w:rsid w:val="006F32E4"/>
    <w:rsid w:val="00704033"/>
    <w:rsid w:val="007255A4"/>
    <w:rsid w:val="007609FD"/>
    <w:rsid w:val="00763A7D"/>
    <w:rsid w:val="007641BF"/>
    <w:rsid w:val="007C0EFB"/>
    <w:rsid w:val="007D4F47"/>
    <w:rsid w:val="007F47E9"/>
    <w:rsid w:val="008061D5"/>
    <w:rsid w:val="00823940"/>
    <w:rsid w:val="00830FBE"/>
    <w:rsid w:val="00882EF6"/>
    <w:rsid w:val="008844D5"/>
    <w:rsid w:val="008A77CA"/>
    <w:rsid w:val="008C4A42"/>
    <w:rsid w:val="008E0187"/>
    <w:rsid w:val="008E739C"/>
    <w:rsid w:val="00902921"/>
    <w:rsid w:val="009050DA"/>
    <w:rsid w:val="0091183A"/>
    <w:rsid w:val="0094557B"/>
    <w:rsid w:val="009603BA"/>
    <w:rsid w:val="00981103"/>
    <w:rsid w:val="009B6ABE"/>
    <w:rsid w:val="009D16FF"/>
    <w:rsid w:val="009D3D2F"/>
    <w:rsid w:val="009E19C0"/>
    <w:rsid w:val="009E1B54"/>
    <w:rsid w:val="00A05051"/>
    <w:rsid w:val="00A200A3"/>
    <w:rsid w:val="00A24D59"/>
    <w:rsid w:val="00A33E6F"/>
    <w:rsid w:val="00A36638"/>
    <w:rsid w:val="00A4287F"/>
    <w:rsid w:val="00A5288B"/>
    <w:rsid w:val="00A5473A"/>
    <w:rsid w:val="00A87C2B"/>
    <w:rsid w:val="00A967E3"/>
    <w:rsid w:val="00AA1E7F"/>
    <w:rsid w:val="00AA2214"/>
    <w:rsid w:val="00AE2938"/>
    <w:rsid w:val="00AE297F"/>
    <w:rsid w:val="00B26738"/>
    <w:rsid w:val="00B37888"/>
    <w:rsid w:val="00B51139"/>
    <w:rsid w:val="00B578E3"/>
    <w:rsid w:val="00B730F4"/>
    <w:rsid w:val="00BA24F8"/>
    <w:rsid w:val="00BA2959"/>
    <w:rsid w:val="00BB30CE"/>
    <w:rsid w:val="00BD3E38"/>
    <w:rsid w:val="00C02216"/>
    <w:rsid w:val="00C22FA9"/>
    <w:rsid w:val="00C323AD"/>
    <w:rsid w:val="00C639A2"/>
    <w:rsid w:val="00C66126"/>
    <w:rsid w:val="00C749A1"/>
    <w:rsid w:val="00CD5FCF"/>
    <w:rsid w:val="00CE7196"/>
    <w:rsid w:val="00CE7656"/>
    <w:rsid w:val="00CF4706"/>
    <w:rsid w:val="00D17F93"/>
    <w:rsid w:val="00D349EA"/>
    <w:rsid w:val="00D530BC"/>
    <w:rsid w:val="00D75C49"/>
    <w:rsid w:val="00D77F52"/>
    <w:rsid w:val="00D95E80"/>
    <w:rsid w:val="00DA496D"/>
    <w:rsid w:val="00DC007E"/>
    <w:rsid w:val="00DC50A7"/>
    <w:rsid w:val="00DF1825"/>
    <w:rsid w:val="00E00A1C"/>
    <w:rsid w:val="00E05EE3"/>
    <w:rsid w:val="00E07BDE"/>
    <w:rsid w:val="00E21237"/>
    <w:rsid w:val="00E21D7D"/>
    <w:rsid w:val="00E439E8"/>
    <w:rsid w:val="00E64659"/>
    <w:rsid w:val="00E81217"/>
    <w:rsid w:val="00E837BA"/>
    <w:rsid w:val="00E84A42"/>
    <w:rsid w:val="00E94087"/>
    <w:rsid w:val="00EA6643"/>
    <w:rsid w:val="00EA7C27"/>
    <w:rsid w:val="00EB0436"/>
    <w:rsid w:val="00EB373B"/>
    <w:rsid w:val="00EC1CF5"/>
    <w:rsid w:val="00EE3874"/>
    <w:rsid w:val="00F22F9D"/>
    <w:rsid w:val="00F33AEE"/>
    <w:rsid w:val="00F70596"/>
    <w:rsid w:val="00FB1271"/>
    <w:rsid w:val="00FB4E1B"/>
    <w:rsid w:val="00FC6BF9"/>
    <w:rsid w:val="01094132"/>
    <w:rsid w:val="01457570"/>
    <w:rsid w:val="01C16B24"/>
    <w:rsid w:val="02052341"/>
    <w:rsid w:val="027D0F8C"/>
    <w:rsid w:val="02F32FFC"/>
    <w:rsid w:val="03593287"/>
    <w:rsid w:val="049B61AA"/>
    <w:rsid w:val="04AB6E85"/>
    <w:rsid w:val="05DC39F5"/>
    <w:rsid w:val="05FB6D97"/>
    <w:rsid w:val="060C4B01"/>
    <w:rsid w:val="061D7023"/>
    <w:rsid w:val="06497B03"/>
    <w:rsid w:val="06A67EA4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9A07EC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6428DB"/>
    <w:rsid w:val="2B88437A"/>
    <w:rsid w:val="2CF44533"/>
    <w:rsid w:val="2D045C82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D66156"/>
    <w:rsid w:val="34F12F90"/>
    <w:rsid w:val="35040F15"/>
    <w:rsid w:val="35812566"/>
    <w:rsid w:val="36E44B5A"/>
    <w:rsid w:val="371A4544"/>
    <w:rsid w:val="379245B6"/>
    <w:rsid w:val="38613F89"/>
    <w:rsid w:val="3A270668"/>
    <w:rsid w:val="3AAD7959"/>
    <w:rsid w:val="3B071141"/>
    <w:rsid w:val="3B6A0AF0"/>
    <w:rsid w:val="3BDA477E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E665DA8"/>
    <w:rsid w:val="4EAD5D22"/>
    <w:rsid w:val="4EBE7F2F"/>
    <w:rsid w:val="4F950C90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FD1A82"/>
    <w:rsid w:val="6E5C0307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E60B9"/>
  <w15:docId w15:val="{041DA328-A67D-4796-920C-9057903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331</cp:revision>
  <dcterms:created xsi:type="dcterms:W3CDTF">2022-07-04T07:48:00Z</dcterms:created>
  <dcterms:modified xsi:type="dcterms:W3CDTF">2023-03-06T06:49:00Z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