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56E889" w14:textId="77777777" w:rsidR="00751362" w:rsidRDefault="00751362" w:rsidP="00751362">
      <w:r>
        <w:t>中波高能紫外线联合点阵</w:t>
      </w:r>
      <w:r>
        <w:t>CO2</w:t>
      </w:r>
      <w:r>
        <w:t>激光治疗难治性白癜风的疗效及皮肤</w:t>
      </w:r>
      <w:proofErr w:type="gramStart"/>
      <w:r>
        <w:t>镜指标</w:t>
      </w:r>
      <w:proofErr w:type="gramEnd"/>
      <w:r>
        <w:t>评估分析</w:t>
      </w:r>
      <w:r>
        <w:t xml:space="preserve"> </w:t>
      </w:r>
    </w:p>
    <w:p w14:paraId="50A6FAF7" w14:textId="77777777" w:rsidR="00751362" w:rsidRDefault="00751362" w:rsidP="00751362"/>
    <w:p w14:paraId="05D0C226" w14:textId="77777777" w:rsidR="00751362" w:rsidRDefault="00751362" w:rsidP="00751362">
      <w:r>
        <w:t>余婷婷，吴</w:t>
      </w:r>
      <w:r>
        <w:t xml:space="preserve"> </w:t>
      </w:r>
      <w:r>
        <w:t>燕，陆振中</w:t>
      </w:r>
      <w:r>
        <w:t xml:space="preserve"> </w:t>
      </w:r>
    </w:p>
    <w:p w14:paraId="1C78E137" w14:textId="77777777" w:rsidR="00751362" w:rsidRDefault="00751362" w:rsidP="00751362"/>
    <w:p w14:paraId="7A50E201" w14:textId="34B4F071" w:rsidR="00751362" w:rsidRDefault="00751362" w:rsidP="00751362">
      <w:r>
        <w:t>(</w:t>
      </w:r>
      <w:r>
        <w:t>苏州市吴中人民医院皮肤科</w:t>
      </w:r>
      <w:r>
        <w:t xml:space="preserve"> </w:t>
      </w:r>
      <w:r>
        <w:t>江苏</w:t>
      </w:r>
      <w:r>
        <w:t xml:space="preserve"> </w:t>
      </w:r>
      <w:r>
        <w:t>苏州</w:t>
      </w:r>
      <w:r>
        <w:t xml:space="preserve"> 215128) </w:t>
      </w:r>
    </w:p>
    <w:p w14:paraId="41F9E036" w14:textId="77777777" w:rsidR="00751362" w:rsidRDefault="00751362" w:rsidP="00751362"/>
    <w:p w14:paraId="4EB365B4" w14:textId="77777777" w:rsidR="00B44B30" w:rsidRDefault="00751362" w:rsidP="00751362">
      <w:r>
        <w:t>[</w:t>
      </w:r>
      <w:r>
        <w:t>摘要</w:t>
      </w:r>
      <w:r>
        <w:t>]</w:t>
      </w:r>
      <w:r>
        <w:t>目的：分析中波高能紫外线联合点阵</w:t>
      </w:r>
      <w:r>
        <w:t>CO2</w:t>
      </w:r>
      <w:r>
        <w:t>激光治疗难治性白癜风的疗效及对皮肤</w:t>
      </w:r>
      <w:proofErr w:type="gramStart"/>
      <w:r>
        <w:t>镜指标</w:t>
      </w:r>
      <w:proofErr w:type="gramEnd"/>
      <w:r>
        <w:t>的影响。方法：回顾性分析</w:t>
      </w:r>
      <w:r>
        <w:t xml:space="preserve"> 2018</w:t>
      </w:r>
      <w:r>
        <w:t>年</w:t>
      </w:r>
      <w:r>
        <w:t>5</w:t>
      </w:r>
      <w:r>
        <w:t>月</w:t>
      </w:r>
      <w:r>
        <w:t>-2021</w:t>
      </w:r>
      <w:r>
        <w:t>年</w:t>
      </w:r>
      <w:r>
        <w:t>5</w:t>
      </w:r>
      <w:r>
        <w:t>月笔者医院收治的</w:t>
      </w:r>
      <w:r>
        <w:t>86</w:t>
      </w:r>
      <w:r>
        <w:t>例（共</w:t>
      </w:r>
      <w:r>
        <w:t>156</w:t>
      </w:r>
      <w:r>
        <w:t>处靶皮损）难治性白癜风患者临床资料，按照治疗方式的不同分为联合组</w:t>
      </w:r>
      <w:r>
        <w:t xml:space="preserve"> </w:t>
      </w:r>
      <w:r>
        <w:t>和对照组。其中联合组</w:t>
      </w:r>
      <w:r>
        <w:t>44</w:t>
      </w:r>
      <w:r>
        <w:t>例，共</w:t>
      </w:r>
      <w:r>
        <w:t>85</w:t>
      </w:r>
      <w:r>
        <w:t>处靶皮损；对照组</w:t>
      </w:r>
      <w:r>
        <w:t>42</w:t>
      </w:r>
      <w:r>
        <w:t>例，共</w:t>
      </w:r>
      <w:r>
        <w:t>71</w:t>
      </w:r>
      <w:r>
        <w:t>处靶皮损。对照组给予中波高能紫外线治疗，联合组给予点</w:t>
      </w:r>
      <w:r>
        <w:t xml:space="preserve"> </w:t>
      </w:r>
      <w:r>
        <w:t>阵</w:t>
      </w:r>
      <w:r>
        <w:t>CO2</w:t>
      </w:r>
      <w:r>
        <w:t>激光联合中波高能紫外线治疗。治疗前后，分别在肉眼和皮肤镜下观察皮损毛囊周围毛细血管扩张、色素岛形成、皮</w:t>
      </w:r>
      <w:r>
        <w:t xml:space="preserve"> </w:t>
      </w:r>
      <w:proofErr w:type="gramStart"/>
      <w:r>
        <w:t>损周围</w:t>
      </w:r>
      <w:proofErr w:type="gramEnd"/>
      <w:r>
        <w:t>色素加深情况，对比两组不良反应发生率。结果：治疗后</w:t>
      </w:r>
      <w:r>
        <w:t>3</w:t>
      </w:r>
      <w:r>
        <w:t>个月、治疗后</w:t>
      </w:r>
      <w:r>
        <w:t>6</w:t>
      </w:r>
      <w:r>
        <w:t>个月联合组显效率均显著高于对照组，差异</w:t>
      </w:r>
      <w:r>
        <w:t xml:space="preserve"> </w:t>
      </w:r>
      <w:r>
        <w:t>有统计学意义（</w:t>
      </w:r>
      <w:r>
        <w:t>P</w:t>
      </w:r>
      <w:r>
        <w:t>＜</w:t>
      </w:r>
      <w:r>
        <w:t>0.05</w:t>
      </w:r>
      <w:r>
        <w:t>）。皮肤镜下及肉眼观察，治疗后两组毛囊周围毛细血管扩张、色素</w:t>
      </w:r>
      <w:proofErr w:type="gramStart"/>
      <w:r>
        <w:t>岛形成</w:t>
      </w:r>
      <w:proofErr w:type="gramEnd"/>
      <w:r>
        <w:t>及皮损周围色素加</w:t>
      </w:r>
      <w:r>
        <w:t xml:space="preserve"> </w:t>
      </w:r>
      <w:r>
        <w:t>深均明显改善，</w:t>
      </w:r>
      <w:proofErr w:type="gramStart"/>
      <w:r>
        <w:t>且联合</w:t>
      </w:r>
      <w:proofErr w:type="gramEnd"/>
      <w:r>
        <w:t>组优于对照组，差异有统计学意义（</w:t>
      </w:r>
      <w:r>
        <w:t>P</w:t>
      </w:r>
      <w:r>
        <w:t>＜</w:t>
      </w:r>
      <w:r>
        <w:t>0.05</w:t>
      </w:r>
      <w:r>
        <w:t>）。两组不良反应发生率比较，差异无统计学意义</w:t>
      </w:r>
      <w:r>
        <w:t xml:space="preserve"> </w:t>
      </w:r>
      <w:r>
        <w:t>（</w:t>
      </w:r>
      <w:r>
        <w:t>P</w:t>
      </w:r>
      <w:r>
        <w:t>＞</w:t>
      </w:r>
      <w:r>
        <w:t>0.05</w:t>
      </w:r>
      <w:r>
        <w:t>）。结论：中波高能紫外线联合点阵</w:t>
      </w:r>
      <w:r>
        <w:t>CO2</w:t>
      </w:r>
      <w:r>
        <w:t>激光治疗难治性白癜风疗效显著，值得临床推广应用。皮肤镜可以作为评</w:t>
      </w:r>
      <w:r>
        <w:t xml:space="preserve"> </w:t>
      </w:r>
      <w:r>
        <w:t>估白癜风疗效的有效手段，可在早期准确而科学地评价治疗效果。</w:t>
      </w:r>
      <w:r>
        <w:t xml:space="preserve"> </w:t>
      </w:r>
    </w:p>
    <w:p w14:paraId="78B803B3" w14:textId="77777777" w:rsidR="00B44B30" w:rsidRDefault="00B44B30" w:rsidP="00751362"/>
    <w:p w14:paraId="3E7FEE90" w14:textId="77777777" w:rsidR="00B44B30" w:rsidRDefault="00751362" w:rsidP="00751362">
      <w:r>
        <w:t>[</w:t>
      </w:r>
      <w:r>
        <w:t>关键词</w:t>
      </w:r>
      <w:r>
        <w:t>]</w:t>
      </w:r>
      <w:r>
        <w:t>难治性白癜风；中波高能紫外线；点阵</w:t>
      </w:r>
      <w:r>
        <w:t>CO2</w:t>
      </w:r>
      <w:r>
        <w:t>激光；皮肤镜</w:t>
      </w:r>
      <w:r>
        <w:t xml:space="preserve"> </w:t>
      </w:r>
    </w:p>
    <w:p w14:paraId="2836332E" w14:textId="77777777" w:rsidR="00B44B30" w:rsidRDefault="00B44B30" w:rsidP="00751362"/>
    <w:p w14:paraId="7E1154FB" w14:textId="4CEFD7CA" w:rsidR="00751362" w:rsidRDefault="00751362" w:rsidP="00751362">
      <w:r>
        <w:t>[</w:t>
      </w:r>
      <w:r>
        <w:t>中图分类号</w:t>
      </w:r>
      <w:r>
        <w:t>]R758.4+ 1 [</w:t>
      </w:r>
      <w:r>
        <w:t>文献标志码</w:t>
      </w:r>
      <w:r>
        <w:t>]A [</w:t>
      </w:r>
      <w:r>
        <w:t>文章编号</w:t>
      </w:r>
      <w:r>
        <w:t>]1008-6455</w:t>
      </w:r>
      <w:r>
        <w:t>（</w:t>
      </w:r>
      <w:r>
        <w:t>2023</w:t>
      </w:r>
      <w:r>
        <w:t>）</w:t>
      </w:r>
      <w:r>
        <w:t xml:space="preserve">03-0083-04 </w:t>
      </w:r>
    </w:p>
    <w:p w14:paraId="711E33B6" w14:textId="77777777" w:rsidR="00751362" w:rsidRDefault="00751362" w:rsidP="00751362"/>
    <w:p w14:paraId="22EFF6E1" w14:textId="77777777" w:rsidR="00751362" w:rsidRDefault="00751362" w:rsidP="00751362">
      <w:r>
        <w:t xml:space="preserve">Analysis of the Effect of </w:t>
      </w:r>
      <w:proofErr w:type="spellStart"/>
      <w:r>
        <w:t>Dualight</w:t>
      </w:r>
      <w:proofErr w:type="spellEnd"/>
      <w:r>
        <w:t xml:space="preserve"> Targeted Phototherapy System Combined with Fractional Carbon Dioxide Laser in the Treatment of Refractory Vitiligo and Its Evaluation of </w:t>
      </w:r>
      <w:proofErr w:type="spellStart"/>
      <w:r>
        <w:t>Dermatoscopic</w:t>
      </w:r>
      <w:proofErr w:type="spellEnd"/>
      <w:r>
        <w:t xml:space="preserve"> Index </w:t>
      </w:r>
    </w:p>
    <w:p w14:paraId="028915BF" w14:textId="77777777" w:rsidR="00751362" w:rsidRDefault="00751362" w:rsidP="00751362"/>
    <w:p w14:paraId="1A5F2CDA" w14:textId="6ADEDB1F" w:rsidR="00751362" w:rsidRDefault="00751362" w:rsidP="00751362">
      <w:r>
        <w:t xml:space="preserve">YU </w:t>
      </w:r>
      <w:proofErr w:type="spellStart"/>
      <w:proofErr w:type="gramStart"/>
      <w:r>
        <w:t>Tingting,WU</w:t>
      </w:r>
      <w:proofErr w:type="spellEnd"/>
      <w:proofErr w:type="gramEnd"/>
      <w:r>
        <w:t xml:space="preserve"> </w:t>
      </w:r>
      <w:proofErr w:type="spellStart"/>
      <w:r>
        <w:t>Yan,LU</w:t>
      </w:r>
      <w:proofErr w:type="spellEnd"/>
      <w:r>
        <w:t xml:space="preserve"> </w:t>
      </w:r>
      <w:proofErr w:type="spellStart"/>
      <w:r>
        <w:t>Zhenzhong</w:t>
      </w:r>
      <w:proofErr w:type="spellEnd"/>
      <w:r>
        <w:t xml:space="preserve"> </w:t>
      </w:r>
    </w:p>
    <w:p w14:paraId="04E4D1FA" w14:textId="77777777" w:rsidR="00751362" w:rsidRDefault="00751362" w:rsidP="00751362"/>
    <w:p w14:paraId="5AA93F6A" w14:textId="504868AF" w:rsidR="00751362" w:rsidRDefault="00751362" w:rsidP="00751362">
      <w:r>
        <w:t xml:space="preserve">(Department of </w:t>
      </w:r>
      <w:proofErr w:type="spellStart"/>
      <w:proofErr w:type="gramStart"/>
      <w:r>
        <w:t>Dermatology,Wuzhong</w:t>
      </w:r>
      <w:proofErr w:type="spellEnd"/>
      <w:proofErr w:type="gramEnd"/>
      <w:r>
        <w:t xml:space="preserve"> People's Hospital of </w:t>
      </w:r>
      <w:proofErr w:type="spellStart"/>
      <w:r>
        <w:t>Suzhou,Suzhou</w:t>
      </w:r>
      <w:proofErr w:type="spellEnd"/>
      <w:r>
        <w:t xml:space="preserve"> 215128,Jiangsu,China) </w:t>
      </w:r>
    </w:p>
    <w:p w14:paraId="5B36F23F" w14:textId="77777777" w:rsidR="00751362" w:rsidRDefault="00751362" w:rsidP="00751362"/>
    <w:p w14:paraId="40524FFC" w14:textId="29F29B27" w:rsidR="00751362" w:rsidRDefault="00751362" w:rsidP="00751362">
      <w:r>
        <w:t xml:space="preserve">Abstract: Objective To analyze the eff </w:t>
      </w:r>
      <w:proofErr w:type="spellStart"/>
      <w:r>
        <w:t>ect</w:t>
      </w:r>
      <w:proofErr w:type="spellEnd"/>
      <w:r>
        <w:t xml:space="preserve"> of </w:t>
      </w:r>
      <w:proofErr w:type="spellStart"/>
      <w:r>
        <w:t>Dualight</w:t>
      </w:r>
      <w:proofErr w:type="spellEnd"/>
      <w:r>
        <w:t xml:space="preserve"> Targeted Phototherapy System combined with fractional carbon dioxide laser in the treatment of refractory vitiligo and </w:t>
      </w:r>
      <w:proofErr w:type="gramStart"/>
      <w:r>
        <w:t>its</w:t>
      </w:r>
      <w:proofErr w:type="gramEnd"/>
      <w:r>
        <w:t xml:space="preserve"> eff </w:t>
      </w:r>
      <w:proofErr w:type="spellStart"/>
      <w:r>
        <w:t>ect</w:t>
      </w:r>
      <w:proofErr w:type="spellEnd"/>
      <w:r>
        <w:t xml:space="preserve"> on </w:t>
      </w:r>
      <w:proofErr w:type="spellStart"/>
      <w:r>
        <w:t>dermatoscopic</w:t>
      </w:r>
      <w:proofErr w:type="spellEnd"/>
      <w:r>
        <w:t xml:space="preserve"> index. Methods Clinical data of 86 patients with refractory vitiligo (156 target lesions) admitted to our hospital from May 2018 to May 2021 were retrospectively analyzed and divided into combined group and control group according to the diff </w:t>
      </w:r>
      <w:proofErr w:type="spellStart"/>
      <w:r>
        <w:t>erence</w:t>
      </w:r>
      <w:proofErr w:type="spellEnd"/>
      <w:r>
        <w:t xml:space="preserve"> of treatment methods. In the combined group, 44 patients had 85 target lesions. In the control group, there were 42 cases with 71 target lesions. The control group was treated</w:t>
      </w:r>
      <w:r>
        <w:t xml:space="preserve"> </w:t>
      </w:r>
      <w:r>
        <w:t xml:space="preserve">with </w:t>
      </w:r>
      <w:proofErr w:type="spellStart"/>
      <w:r>
        <w:t>Dualight</w:t>
      </w:r>
      <w:proofErr w:type="spellEnd"/>
      <w:r>
        <w:t xml:space="preserve"> Targeted Phototherapy </w:t>
      </w:r>
      <w:proofErr w:type="gramStart"/>
      <w:r>
        <w:t>System ,</w:t>
      </w:r>
      <w:proofErr w:type="gramEnd"/>
      <w:r>
        <w:t xml:space="preserve"> and the combined group was treated with both </w:t>
      </w:r>
      <w:proofErr w:type="spellStart"/>
      <w:r>
        <w:t>Dualight</w:t>
      </w:r>
      <w:proofErr w:type="spellEnd"/>
      <w:r>
        <w:t xml:space="preserve"> Targeted Phototherapy System and fractional CO2 laser. Perifollicular telangiectasia, </w:t>
      </w:r>
      <w:proofErr w:type="spellStart"/>
      <w:r>
        <w:t>reserviors</w:t>
      </w:r>
      <w:proofErr w:type="spellEnd"/>
      <w:r>
        <w:t xml:space="preserve"> of pigmentation and perilesional hyperpigmentation before and after treatment were all observed by </w:t>
      </w:r>
      <w:proofErr w:type="spellStart"/>
      <w:proofErr w:type="gramStart"/>
      <w:r>
        <w:t>dermoscopy.And</w:t>
      </w:r>
      <w:proofErr w:type="spellEnd"/>
      <w:proofErr w:type="gramEnd"/>
      <w:r>
        <w:t xml:space="preserve"> the incidence of adverse reactions was compared between the two groups. Results After 3 months and 6 months, the </w:t>
      </w:r>
      <w:proofErr w:type="spellStart"/>
      <w:r>
        <w:t>signifi</w:t>
      </w:r>
      <w:proofErr w:type="spellEnd"/>
      <w:r>
        <w:t xml:space="preserve"> cant </w:t>
      </w:r>
      <w:proofErr w:type="spellStart"/>
      <w:r>
        <w:t>effi</w:t>
      </w:r>
      <w:proofErr w:type="spellEnd"/>
      <w:r>
        <w:t xml:space="preserve"> </w:t>
      </w:r>
      <w:proofErr w:type="spellStart"/>
      <w:r>
        <w:t>ciency</w:t>
      </w:r>
      <w:proofErr w:type="spellEnd"/>
      <w:r>
        <w:t xml:space="preserve"> of combined group was higher than that of control group (P</w:t>
      </w:r>
      <w:r>
        <w:t>＜</w:t>
      </w:r>
      <w:r>
        <w:t xml:space="preserve">0.05). Under </w:t>
      </w:r>
      <w:proofErr w:type="spellStart"/>
      <w:r>
        <w:t>dermoscopy</w:t>
      </w:r>
      <w:proofErr w:type="spellEnd"/>
      <w:r>
        <w:t xml:space="preserve"> and naked eye observation, telangiectasia, pigment island formation and pigment deepening around hair follicle were </w:t>
      </w:r>
      <w:proofErr w:type="spellStart"/>
      <w:r>
        <w:t>signifi</w:t>
      </w:r>
      <w:proofErr w:type="spellEnd"/>
      <w:r>
        <w:t xml:space="preserve"> </w:t>
      </w:r>
      <w:proofErr w:type="spellStart"/>
      <w:r>
        <w:t>cantly</w:t>
      </w:r>
      <w:proofErr w:type="spellEnd"/>
      <w:r>
        <w:t xml:space="preserve"> improved in the two groups after </w:t>
      </w:r>
      <w:r>
        <w:lastRenderedPageBreak/>
        <w:t>treatment, and the combined group was better than the control group (P</w:t>
      </w:r>
      <w:r>
        <w:t>＜</w:t>
      </w:r>
      <w:r>
        <w:t xml:space="preserve">0.05). There was no statistical </w:t>
      </w:r>
      <w:proofErr w:type="spellStart"/>
      <w:r>
        <w:t>signifi</w:t>
      </w:r>
      <w:proofErr w:type="spellEnd"/>
      <w:r>
        <w:t xml:space="preserve"> </w:t>
      </w:r>
      <w:proofErr w:type="spellStart"/>
      <w:r>
        <w:t>cance</w:t>
      </w:r>
      <w:proofErr w:type="spellEnd"/>
      <w:r>
        <w:t xml:space="preserve"> in the incidence of adverse reactions between the two groups (P</w:t>
      </w:r>
      <w:r>
        <w:t>＞</w:t>
      </w:r>
      <w:r>
        <w:t xml:space="preserve">0.05). Conclusion The treatment of refractory vitiligo by </w:t>
      </w:r>
      <w:proofErr w:type="spellStart"/>
      <w:r>
        <w:t>Dualight</w:t>
      </w:r>
      <w:proofErr w:type="spellEnd"/>
      <w:r>
        <w:t xml:space="preserve"> Targeted Phototherapy System combined with fractional carbon dioxide laser is eff </w:t>
      </w:r>
      <w:proofErr w:type="spellStart"/>
      <w:r>
        <w:t>ective</w:t>
      </w:r>
      <w:proofErr w:type="spellEnd"/>
      <w:r>
        <w:t xml:space="preserve"> and is worthy of </w:t>
      </w:r>
      <w:proofErr w:type="spellStart"/>
      <w:r>
        <w:t>popularization.Dermoscopy</w:t>
      </w:r>
      <w:proofErr w:type="spellEnd"/>
      <w:r>
        <w:t xml:space="preserve"> can be used as eff </w:t>
      </w:r>
      <w:proofErr w:type="spellStart"/>
      <w:r>
        <w:t>ective</w:t>
      </w:r>
      <w:proofErr w:type="spellEnd"/>
      <w:r>
        <w:t xml:space="preserve"> means of vitiligo therapy </w:t>
      </w:r>
      <w:proofErr w:type="spellStart"/>
      <w:r>
        <w:t>assessment,which</w:t>
      </w:r>
      <w:proofErr w:type="spellEnd"/>
      <w:r>
        <w:t xml:space="preserve"> could provide accurate and </w:t>
      </w:r>
      <w:proofErr w:type="spellStart"/>
      <w:r>
        <w:t>scientifi</w:t>
      </w:r>
      <w:proofErr w:type="spellEnd"/>
      <w:r>
        <w:t xml:space="preserve"> c evaluation of treatment eff </w:t>
      </w:r>
      <w:proofErr w:type="spellStart"/>
      <w:r>
        <w:t>ect</w:t>
      </w:r>
      <w:proofErr w:type="spellEnd"/>
      <w:r>
        <w:t xml:space="preserve"> in early period</w:t>
      </w:r>
      <w:r>
        <w:t>．</w:t>
      </w:r>
      <w:r>
        <w:t xml:space="preserve"> </w:t>
      </w:r>
    </w:p>
    <w:p w14:paraId="33A34FF3" w14:textId="77777777" w:rsidR="00751362" w:rsidRDefault="00751362" w:rsidP="00751362"/>
    <w:p w14:paraId="46500010" w14:textId="30D3424D" w:rsidR="00F65BF2" w:rsidRPr="00751362" w:rsidRDefault="00751362" w:rsidP="00751362">
      <w:r>
        <w:t xml:space="preserve">Key words: refractory vitiligo; </w:t>
      </w:r>
      <w:proofErr w:type="spellStart"/>
      <w:r>
        <w:t>dualight</w:t>
      </w:r>
      <w:proofErr w:type="spellEnd"/>
      <w:r>
        <w:t xml:space="preserve"> targeted phototherapy system; fractional carbon dioxide laser; </w:t>
      </w:r>
      <w:proofErr w:type="spellStart"/>
      <w:r>
        <w:t>dermoscopy</w:t>
      </w:r>
      <w:proofErr w:type="spellEnd"/>
    </w:p>
    <w:sectPr w:rsidR="00F65BF2" w:rsidRPr="0075136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CF85F4A-5E4A-4960-8DD2-EC4861D224A2}"/>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126A4"/>
    <w:rsid w:val="0003265E"/>
    <w:rsid w:val="00033362"/>
    <w:rsid w:val="00034882"/>
    <w:rsid w:val="00041933"/>
    <w:rsid w:val="00043134"/>
    <w:rsid w:val="0007579F"/>
    <w:rsid w:val="00092FC1"/>
    <w:rsid w:val="00095AB1"/>
    <w:rsid w:val="000A7C4F"/>
    <w:rsid w:val="000B1F56"/>
    <w:rsid w:val="000B3CB3"/>
    <w:rsid w:val="000E46FC"/>
    <w:rsid w:val="000F500C"/>
    <w:rsid w:val="000F6A46"/>
    <w:rsid w:val="00114FA6"/>
    <w:rsid w:val="00120E9C"/>
    <w:rsid w:val="0012241D"/>
    <w:rsid w:val="001360E5"/>
    <w:rsid w:val="00137107"/>
    <w:rsid w:val="00137ABE"/>
    <w:rsid w:val="00137CCE"/>
    <w:rsid w:val="00144332"/>
    <w:rsid w:val="001460DE"/>
    <w:rsid w:val="00161F39"/>
    <w:rsid w:val="00164031"/>
    <w:rsid w:val="00173B80"/>
    <w:rsid w:val="00180761"/>
    <w:rsid w:val="0018087E"/>
    <w:rsid w:val="001A1F94"/>
    <w:rsid w:val="001A1FB2"/>
    <w:rsid w:val="001D3916"/>
    <w:rsid w:val="001E1C51"/>
    <w:rsid w:val="001E4621"/>
    <w:rsid w:val="001E6B7E"/>
    <w:rsid w:val="001E799E"/>
    <w:rsid w:val="00214A76"/>
    <w:rsid w:val="00232F23"/>
    <w:rsid w:val="00255034"/>
    <w:rsid w:val="002773D8"/>
    <w:rsid w:val="00286638"/>
    <w:rsid w:val="002918D1"/>
    <w:rsid w:val="002A3A2D"/>
    <w:rsid w:val="002A3F06"/>
    <w:rsid w:val="002A426A"/>
    <w:rsid w:val="002A68AE"/>
    <w:rsid w:val="002A6D93"/>
    <w:rsid w:val="002D506F"/>
    <w:rsid w:val="002E7DEC"/>
    <w:rsid w:val="002F55F4"/>
    <w:rsid w:val="003063D8"/>
    <w:rsid w:val="00310DD2"/>
    <w:rsid w:val="00310FBA"/>
    <w:rsid w:val="0032578D"/>
    <w:rsid w:val="00340429"/>
    <w:rsid w:val="00351B5A"/>
    <w:rsid w:val="00357132"/>
    <w:rsid w:val="00357383"/>
    <w:rsid w:val="003855F3"/>
    <w:rsid w:val="003906F0"/>
    <w:rsid w:val="00393D84"/>
    <w:rsid w:val="00397C2F"/>
    <w:rsid w:val="003A1477"/>
    <w:rsid w:val="003B0A26"/>
    <w:rsid w:val="003C5C80"/>
    <w:rsid w:val="003D1A28"/>
    <w:rsid w:val="003E507A"/>
    <w:rsid w:val="003E5D3D"/>
    <w:rsid w:val="003F23CE"/>
    <w:rsid w:val="003F4CAE"/>
    <w:rsid w:val="0040270F"/>
    <w:rsid w:val="00411CA3"/>
    <w:rsid w:val="00414CCC"/>
    <w:rsid w:val="00421391"/>
    <w:rsid w:val="00434045"/>
    <w:rsid w:val="00443808"/>
    <w:rsid w:val="004619C3"/>
    <w:rsid w:val="004711B3"/>
    <w:rsid w:val="0047158A"/>
    <w:rsid w:val="004C6DA4"/>
    <w:rsid w:val="004D7463"/>
    <w:rsid w:val="004D7BA8"/>
    <w:rsid w:val="004F5533"/>
    <w:rsid w:val="0050651D"/>
    <w:rsid w:val="00525F2A"/>
    <w:rsid w:val="00532FBD"/>
    <w:rsid w:val="0056306C"/>
    <w:rsid w:val="005D6AF1"/>
    <w:rsid w:val="005E5D12"/>
    <w:rsid w:val="005E7193"/>
    <w:rsid w:val="005F35DD"/>
    <w:rsid w:val="00610DFB"/>
    <w:rsid w:val="00613424"/>
    <w:rsid w:val="00621782"/>
    <w:rsid w:val="00621957"/>
    <w:rsid w:val="00626E93"/>
    <w:rsid w:val="00633E34"/>
    <w:rsid w:val="00635A4A"/>
    <w:rsid w:val="0063707C"/>
    <w:rsid w:val="00642902"/>
    <w:rsid w:val="00667D14"/>
    <w:rsid w:val="00684D3A"/>
    <w:rsid w:val="006A4A02"/>
    <w:rsid w:val="006C314C"/>
    <w:rsid w:val="006D635A"/>
    <w:rsid w:val="006D6D8B"/>
    <w:rsid w:val="006E68BE"/>
    <w:rsid w:val="006F32E4"/>
    <w:rsid w:val="0070000F"/>
    <w:rsid w:val="00704033"/>
    <w:rsid w:val="007255A4"/>
    <w:rsid w:val="007511C1"/>
    <w:rsid w:val="00751362"/>
    <w:rsid w:val="00757EBC"/>
    <w:rsid w:val="007609FD"/>
    <w:rsid w:val="00763A7D"/>
    <w:rsid w:val="007641BF"/>
    <w:rsid w:val="00766BDE"/>
    <w:rsid w:val="007A3FAF"/>
    <w:rsid w:val="007C0EFB"/>
    <w:rsid w:val="007D4F47"/>
    <w:rsid w:val="007F47E9"/>
    <w:rsid w:val="008061D5"/>
    <w:rsid w:val="00817CC3"/>
    <w:rsid w:val="00823940"/>
    <w:rsid w:val="00830FBE"/>
    <w:rsid w:val="00882EF6"/>
    <w:rsid w:val="008844D5"/>
    <w:rsid w:val="008A02F2"/>
    <w:rsid w:val="008A77CA"/>
    <w:rsid w:val="008C4A42"/>
    <w:rsid w:val="008C6EF7"/>
    <w:rsid w:val="008D06AF"/>
    <w:rsid w:val="008E0187"/>
    <w:rsid w:val="008E739C"/>
    <w:rsid w:val="008F2E45"/>
    <w:rsid w:val="00902921"/>
    <w:rsid w:val="009050DA"/>
    <w:rsid w:val="0091183A"/>
    <w:rsid w:val="00934DDE"/>
    <w:rsid w:val="0094557B"/>
    <w:rsid w:val="00951654"/>
    <w:rsid w:val="00953A14"/>
    <w:rsid w:val="00955CA6"/>
    <w:rsid w:val="009603BA"/>
    <w:rsid w:val="00981103"/>
    <w:rsid w:val="00987C6A"/>
    <w:rsid w:val="009B6ABE"/>
    <w:rsid w:val="009D0192"/>
    <w:rsid w:val="009D16FF"/>
    <w:rsid w:val="009D3D2F"/>
    <w:rsid w:val="009E19C0"/>
    <w:rsid w:val="009E1B54"/>
    <w:rsid w:val="009E4C1C"/>
    <w:rsid w:val="009F3314"/>
    <w:rsid w:val="00A05051"/>
    <w:rsid w:val="00A05C59"/>
    <w:rsid w:val="00A200A3"/>
    <w:rsid w:val="00A24D59"/>
    <w:rsid w:val="00A33E6F"/>
    <w:rsid w:val="00A36638"/>
    <w:rsid w:val="00A4287F"/>
    <w:rsid w:val="00A42C2D"/>
    <w:rsid w:val="00A5288B"/>
    <w:rsid w:val="00A5473A"/>
    <w:rsid w:val="00A57AD1"/>
    <w:rsid w:val="00A87C2B"/>
    <w:rsid w:val="00A967E3"/>
    <w:rsid w:val="00AA1E7F"/>
    <w:rsid w:val="00AA2214"/>
    <w:rsid w:val="00AC432F"/>
    <w:rsid w:val="00AD19AC"/>
    <w:rsid w:val="00AE2938"/>
    <w:rsid w:val="00AE297F"/>
    <w:rsid w:val="00B20E9B"/>
    <w:rsid w:val="00B25FB7"/>
    <w:rsid w:val="00B26738"/>
    <w:rsid w:val="00B37888"/>
    <w:rsid w:val="00B44B30"/>
    <w:rsid w:val="00B51139"/>
    <w:rsid w:val="00B578E3"/>
    <w:rsid w:val="00B730F4"/>
    <w:rsid w:val="00B8339A"/>
    <w:rsid w:val="00BA24F8"/>
    <w:rsid w:val="00BA2959"/>
    <w:rsid w:val="00BB30CE"/>
    <w:rsid w:val="00BC08C2"/>
    <w:rsid w:val="00BD3E38"/>
    <w:rsid w:val="00C02216"/>
    <w:rsid w:val="00C22FA9"/>
    <w:rsid w:val="00C258DF"/>
    <w:rsid w:val="00C323AD"/>
    <w:rsid w:val="00C639A2"/>
    <w:rsid w:val="00C66126"/>
    <w:rsid w:val="00C719E9"/>
    <w:rsid w:val="00C749A1"/>
    <w:rsid w:val="00C80A45"/>
    <w:rsid w:val="00CA369C"/>
    <w:rsid w:val="00CC3F66"/>
    <w:rsid w:val="00CD5FCF"/>
    <w:rsid w:val="00CD666E"/>
    <w:rsid w:val="00CD68A4"/>
    <w:rsid w:val="00CE7196"/>
    <w:rsid w:val="00CE7656"/>
    <w:rsid w:val="00CF3056"/>
    <w:rsid w:val="00CF4706"/>
    <w:rsid w:val="00CF47E7"/>
    <w:rsid w:val="00D11883"/>
    <w:rsid w:val="00D17F93"/>
    <w:rsid w:val="00D349EA"/>
    <w:rsid w:val="00D530BC"/>
    <w:rsid w:val="00D55CD0"/>
    <w:rsid w:val="00D744A6"/>
    <w:rsid w:val="00D75C49"/>
    <w:rsid w:val="00D77F52"/>
    <w:rsid w:val="00D800F4"/>
    <w:rsid w:val="00D95E80"/>
    <w:rsid w:val="00DA496D"/>
    <w:rsid w:val="00DC007E"/>
    <w:rsid w:val="00DC50A7"/>
    <w:rsid w:val="00DD033A"/>
    <w:rsid w:val="00DF1825"/>
    <w:rsid w:val="00DF3111"/>
    <w:rsid w:val="00E00A1C"/>
    <w:rsid w:val="00E04F11"/>
    <w:rsid w:val="00E05EE3"/>
    <w:rsid w:val="00E07BDE"/>
    <w:rsid w:val="00E21237"/>
    <w:rsid w:val="00E21D7D"/>
    <w:rsid w:val="00E4372C"/>
    <w:rsid w:val="00E439E8"/>
    <w:rsid w:val="00E64659"/>
    <w:rsid w:val="00E81217"/>
    <w:rsid w:val="00E837BA"/>
    <w:rsid w:val="00E84A42"/>
    <w:rsid w:val="00E94087"/>
    <w:rsid w:val="00EA6643"/>
    <w:rsid w:val="00EA7C27"/>
    <w:rsid w:val="00EB0436"/>
    <w:rsid w:val="00EB373B"/>
    <w:rsid w:val="00EC1CF5"/>
    <w:rsid w:val="00EE3874"/>
    <w:rsid w:val="00F21F00"/>
    <w:rsid w:val="00F22F9D"/>
    <w:rsid w:val="00F23ADA"/>
    <w:rsid w:val="00F33AEE"/>
    <w:rsid w:val="00F56281"/>
    <w:rsid w:val="00F65BF2"/>
    <w:rsid w:val="00F70596"/>
    <w:rsid w:val="00FB0E56"/>
    <w:rsid w:val="00FB1271"/>
    <w:rsid w:val="00FB4E1B"/>
    <w:rsid w:val="00FC4B48"/>
    <w:rsid w:val="00FC6BF9"/>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4C940D7"/>
  <w15:docId w15:val="{25EFDA96-D762-41AD-AAE6-5F784633D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2629</TotalTime>
  <Pages>2</Pages>
  <Words>443</Words>
  <Characters>2526</Characters>
  <Application>Microsoft Office Word</Application>
  <DocSecurity>0</DocSecurity>
  <Lines>21</Lines>
  <Paragraphs>5</Paragraphs>
  <ScaleCrop>false</ScaleCrop>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540</cp:revision>
  <dcterms:created xsi:type="dcterms:W3CDTF">2022-07-04T07:48:00Z</dcterms:created>
  <dcterms:modified xsi:type="dcterms:W3CDTF">2023-04-06T06:38:00Z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489711634ADF4131B054904A1A208ED9</vt:lpwstr>
  </property>
</Properties>
</file>