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C24AAB" w14:textId="4D368DA3" w:rsidR="0051694C" w:rsidRDefault="005C7FF4" w:rsidP="005C7FF4">
      <w:r>
        <w:t>Nd</w:t>
      </w:r>
      <w:r>
        <w:rPr>
          <w:rFonts w:ascii="宋体" w:hAnsi="宋体" w:cs="宋体" w:hint="eastAsia"/>
        </w:rPr>
        <w:t>∶</w:t>
      </w:r>
      <w:r>
        <w:t>YAG 1 064 nm</w:t>
      </w:r>
      <w:r>
        <w:t>激光与超脉冲点阵</w:t>
      </w:r>
      <w:r>
        <w:t>CO2</w:t>
      </w:r>
      <w:r>
        <w:t>激光治疗面部萎缩性痤疮瘢痕美学效果对比研究</w:t>
      </w:r>
      <w:r>
        <w:t xml:space="preserve"> </w:t>
      </w:r>
    </w:p>
    <w:p w14:paraId="092AE241" w14:textId="77777777" w:rsidR="0051694C" w:rsidRDefault="0051694C" w:rsidP="005C7FF4"/>
    <w:p w14:paraId="07FD9197" w14:textId="63B746FA" w:rsidR="0051694C" w:rsidRDefault="005C7FF4" w:rsidP="005C7FF4">
      <w:r>
        <w:t>丁秀敏，谢</w:t>
      </w:r>
      <w:r>
        <w:t xml:space="preserve"> </w:t>
      </w:r>
      <w:r>
        <w:t>君，张志英，孙耀辉</w:t>
      </w:r>
      <w:r>
        <w:t xml:space="preserve"> </w:t>
      </w:r>
    </w:p>
    <w:p w14:paraId="5E90AB4A" w14:textId="77777777" w:rsidR="0051694C" w:rsidRDefault="0051694C" w:rsidP="005C7FF4"/>
    <w:p w14:paraId="56A98D48" w14:textId="25C7017C" w:rsidR="0051694C" w:rsidRDefault="005C7FF4" w:rsidP="005C7FF4">
      <w:r>
        <w:t>（武汉大学中南医院皮肤科</w:t>
      </w:r>
      <w:r>
        <w:t xml:space="preserve"> </w:t>
      </w:r>
      <w:r>
        <w:t>湖北</w:t>
      </w:r>
      <w:r>
        <w:t xml:space="preserve"> </w:t>
      </w:r>
      <w:r>
        <w:t>武汉</w:t>
      </w:r>
      <w:r>
        <w:t xml:space="preserve"> 430071</w:t>
      </w:r>
      <w:r>
        <w:t>）</w:t>
      </w:r>
      <w:r>
        <w:t xml:space="preserve"> </w:t>
      </w:r>
    </w:p>
    <w:p w14:paraId="621F7E31" w14:textId="77777777" w:rsidR="0051694C" w:rsidRDefault="0051694C" w:rsidP="005C7FF4"/>
    <w:p w14:paraId="41105741" w14:textId="77777777" w:rsidR="0051694C" w:rsidRDefault="005C7FF4" w:rsidP="005C7FF4">
      <w:r>
        <w:t>[</w:t>
      </w:r>
      <w:r>
        <w:t>摘要</w:t>
      </w:r>
      <w:r>
        <w:t>]</w:t>
      </w:r>
      <w:r>
        <w:t>目的：探讨</w:t>
      </w:r>
      <w:r>
        <w:t>Nd</w:t>
      </w:r>
      <w:r>
        <w:rPr>
          <w:rFonts w:ascii="宋体" w:hAnsi="宋体" w:cs="宋体" w:hint="eastAsia"/>
        </w:rPr>
        <w:t>∶</w:t>
      </w:r>
      <w:r>
        <w:t>YAG 1 064 nm</w:t>
      </w:r>
      <w:r>
        <w:t>激光与超脉冲点阵</w:t>
      </w:r>
      <w:r>
        <w:t>CO2</w:t>
      </w:r>
      <w:r>
        <w:t>激光治疗面部萎缩性痤疮瘢痕美学效果。方法：选择</w:t>
      </w:r>
      <w:r>
        <w:t xml:space="preserve">2018 </w:t>
      </w:r>
      <w:r>
        <w:t>年</w:t>
      </w:r>
      <w:r>
        <w:t>1</w:t>
      </w:r>
      <w:r>
        <w:t>月</w:t>
      </w:r>
      <w:r>
        <w:t>-2021</w:t>
      </w:r>
      <w:r>
        <w:t>年</w:t>
      </w:r>
      <w:r>
        <w:t>1</w:t>
      </w:r>
      <w:r>
        <w:t>月笔者医院收治的</w:t>
      </w:r>
      <w:r>
        <w:t>94</w:t>
      </w:r>
      <w:r>
        <w:t>例患者，按照随机数字表法分为对照组（</w:t>
      </w:r>
      <w:r>
        <w:t>47</w:t>
      </w:r>
      <w:r>
        <w:t>例）与研究组（</w:t>
      </w:r>
      <w:r>
        <w:t>47</w:t>
      </w:r>
      <w:r>
        <w:t>例）。对照组接受</w:t>
      </w:r>
      <w:r>
        <w:t xml:space="preserve"> Nd</w:t>
      </w:r>
      <w:r>
        <w:rPr>
          <w:rFonts w:ascii="宋体" w:hAnsi="宋体" w:cs="宋体" w:hint="eastAsia"/>
        </w:rPr>
        <w:t>∶</w:t>
      </w:r>
      <w:r>
        <w:t>YAG 1 064 nm</w:t>
      </w:r>
      <w:r>
        <w:t>激光治疗；研究组接受超脉冲点阵</w:t>
      </w:r>
      <w:r>
        <w:t>CO2</w:t>
      </w:r>
      <w:r>
        <w:t>激光治疗。比较两组临床疗效、愈合时间、误工时间、温哥华瘢痕量</w:t>
      </w:r>
      <w:r>
        <w:t xml:space="preserve"> </w:t>
      </w:r>
      <w:r>
        <w:t>表（</w:t>
      </w:r>
      <w:r>
        <w:t>Vancouver scar scale</w:t>
      </w:r>
      <w:r>
        <w:t>，</w:t>
      </w:r>
      <w:r>
        <w:t>VSS</w:t>
      </w:r>
      <w:r>
        <w:t>）评分及不良反应。结果：研究</w:t>
      </w:r>
      <w:proofErr w:type="gramStart"/>
      <w:r>
        <w:t>组治疗</w:t>
      </w:r>
      <w:proofErr w:type="gramEnd"/>
      <w:r>
        <w:t>总有效率</w:t>
      </w:r>
      <w:r>
        <w:t>95.74%</w:t>
      </w:r>
      <w:r>
        <w:t>，较对照组</w:t>
      </w:r>
      <w:r>
        <w:t>80.85%</w:t>
      </w:r>
      <w:r>
        <w:t>高（</w:t>
      </w:r>
      <w:r>
        <w:t>P</w:t>
      </w:r>
      <w:r>
        <w:t>＜</w:t>
      </w:r>
      <w:r>
        <w:t>0.05</w:t>
      </w:r>
      <w:r>
        <w:t>）；</w:t>
      </w:r>
      <w:r>
        <w:t xml:space="preserve"> </w:t>
      </w:r>
      <w:r>
        <w:t>研究组结痂时间、完全脱</w:t>
      </w:r>
      <w:proofErr w:type="gramStart"/>
      <w:r>
        <w:t>痂时间</w:t>
      </w:r>
      <w:proofErr w:type="gramEnd"/>
      <w:r>
        <w:t>均比对照组短（</w:t>
      </w:r>
      <w:r>
        <w:t>P</w:t>
      </w:r>
      <w:r>
        <w:t>＜</w:t>
      </w:r>
      <w:r>
        <w:t>0.05</w:t>
      </w:r>
      <w:r>
        <w:t>）；研究</w:t>
      </w:r>
      <w:proofErr w:type="gramStart"/>
      <w:r>
        <w:t>组治疗</w:t>
      </w:r>
      <w:proofErr w:type="gramEnd"/>
      <w:r>
        <w:t>后柔软度、色泽、血管分布、厚度评分均低于对照</w:t>
      </w:r>
      <w:r>
        <w:t xml:space="preserve"> </w:t>
      </w:r>
      <w:r>
        <w:t>组（</w:t>
      </w:r>
      <w:r>
        <w:t>P</w:t>
      </w:r>
      <w:r>
        <w:t>＜</w:t>
      </w:r>
      <w:r>
        <w:t>0.05</w:t>
      </w:r>
      <w:r>
        <w:t>）；研究</w:t>
      </w:r>
      <w:proofErr w:type="gramStart"/>
      <w:r>
        <w:t>组治疗</w:t>
      </w:r>
      <w:proofErr w:type="gramEnd"/>
      <w:r>
        <w:t>后社会功能、自我感知、痤疮症状评分高于对照组（</w:t>
      </w:r>
      <w:r>
        <w:t>P</w:t>
      </w:r>
      <w:r>
        <w:t>＜</w:t>
      </w:r>
      <w:r>
        <w:t>0.05</w:t>
      </w:r>
      <w:r>
        <w:t>）；两组不良反应总发生率相比无</w:t>
      </w:r>
      <w:r>
        <w:t xml:space="preserve"> </w:t>
      </w:r>
      <w:r>
        <w:t>差异（</w:t>
      </w:r>
      <w:r>
        <w:t>P</w:t>
      </w:r>
      <w:r>
        <w:t>＞</w:t>
      </w:r>
      <w:r>
        <w:t>0.05</w:t>
      </w:r>
      <w:r>
        <w:t>）。结论：相比</w:t>
      </w:r>
      <w:r>
        <w:t>Nd</w:t>
      </w:r>
      <w:r>
        <w:rPr>
          <w:rFonts w:ascii="宋体" w:hAnsi="宋体" w:cs="宋体" w:hint="eastAsia"/>
        </w:rPr>
        <w:t>∶</w:t>
      </w:r>
      <w:r>
        <w:t>YAG 1 064 nm</w:t>
      </w:r>
      <w:r>
        <w:t>激光，超脉冲点阵</w:t>
      </w:r>
      <w:r>
        <w:t>CO2</w:t>
      </w:r>
      <w:r>
        <w:t>激光治疗面部萎缩性痤疮瘢痕可以明显缩短患者愈合时</w:t>
      </w:r>
      <w:r>
        <w:t xml:space="preserve"> </w:t>
      </w:r>
      <w:r>
        <w:t>间，更好改善瘢痕，美学效果更佳。</w:t>
      </w:r>
      <w:r>
        <w:t xml:space="preserve"> </w:t>
      </w:r>
    </w:p>
    <w:p w14:paraId="5B7061F3" w14:textId="77777777" w:rsidR="0051694C" w:rsidRDefault="0051694C" w:rsidP="005C7FF4"/>
    <w:p w14:paraId="705AD160" w14:textId="77777777" w:rsidR="0051694C" w:rsidRDefault="005C7FF4" w:rsidP="005C7FF4">
      <w:r>
        <w:t>[</w:t>
      </w:r>
      <w:r>
        <w:t>关键词</w:t>
      </w:r>
      <w:r>
        <w:t>]</w:t>
      </w:r>
      <w:r>
        <w:t>面部痤疮；萎缩性瘢痕；超脉冲二氧化碳激光；</w:t>
      </w:r>
      <w:r>
        <w:t>Nd</w:t>
      </w:r>
      <w:r>
        <w:rPr>
          <w:rFonts w:ascii="宋体" w:hAnsi="宋体" w:cs="宋体" w:hint="eastAsia"/>
        </w:rPr>
        <w:t>∶</w:t>
      </w:r>
      <w:r>
        <w:t>YAG</w:t>
      </w:r>
      <w:r>
        <w:t>激光；疗效</w:t>
      </w:r>
      <w:r>
        <w:t xml:space="preserve"> </w:t>
      </w:r>
    </w:p>
    <w:p w14:paraId="34D78901" w14:textId="77777777" w:rsidR="0051694C" w:rsidRDefault="0051694C" w:rsidP="005C7FF4"/>
    <w:p w14:paraId="2FE29C70" w14:textId="77777777" w:rsidR="0051694C" w:rsidRDefault="005C7FF4" w:rsidP="005C7FF4">
      <w:r>
        <w:t>[</w:t>
      </w:r>
      <w:r>
        <w:t>中图分类号</w:t>
      </w:r>
      <w:r>
        <w:t>]R619.6 [</w:t>
      </w:r>
      <w:r>
        <w:t>文献标志码</w:t>
      </w:r>
      <w:r>
        <w:t>]A [</w:t>
      </w:r>
      <w:r>
        <w:t>文章编号</w:t>
      </w:r>
      <w:r>
        <w:t>]1008-6455</w:t>
      </w:r>
      <w:r>
        <w:t>（</w:t>
      </w:r>
      <w:r>
        <w:t>2023</w:t>
      </w:r>
      <w:r>
        <w:t>）</w:t>
      </w:r>
      <w:r>
        <w:t xml:space="preserve">06-0086-04 </w:t>
      </w:r>
    </w:p>
    <w:p w14:paraId="2140AE4D" w14:textId="77777777" w:rsidR="0051694C" w:rsidRDefault="0051694C" w:rsidP="005C7FF4"/>
    <w:p w14:paraId="4E85E719" w14:textId="77777777" w:rsidR="0051694C" w:rsidRDefault="005C7FF4" w:rsidP="005C7FF4">
      <w:r>
        <w:t>Comparison of Aesthetic Effects on Nd</w:t>
      </w:r>
      <w:r>
        <w:t>︰</w:t>
      </w:r>
      <w:r>
        <w:t xml:space="preserve">YAG 1 064 nm Laser and Ultra-Pulse Fractional CO2 Laser in the Treatment of Facial Atrophic Acne Scars </w:t>
      </w:r>
    </w:p>
    <w:p w14:paraId="43F8D4F3" w14:textId="77777777" w:rsidR="0051694C" w:rsidRDefault="0051694C" w:rsidP="005C7FF4"/>
    <w:p w14:paraId="588A8444" w14:textId="01FF8E0A" w:rsidR="0051694C" w:rsidRDefault="005C7FF4" w:rsidP="005C7FF4">
      <w:r>
        <w:t xml:space="preserve">DING </w:t>
      </w:r>
      <w:proofErr w:type="gramStart"/>
      <w:r>
        <w:t>Xiumin,XIE</w:t>
      </w:r>
      <w:proofErr w:type="gramEnd"/>
      <w:r>
        <w:t xml:space="preserve"> Jun,ZHANG ZhiYing,SUN Yaohui </w:t>
      </w:r>
    </w:p>
    <w:p w14:paraId="249070E2" w14:textId="77777777" w:rsidR="0051694C" w:rsidRDefault="0051694C" w:rsidP="005C7FF4"/>
    <w:p w14:paraId="3B4FA7E8" w14:textId="55010E5A" w:rsidR="0051694C" w:rsidRDefault="005C7FF4" w:rsidP="005C7FF4">
      <w:r>
        <w:t xml:space="preserve">(Department of </w:t>
      </w:r>
      <w:proofErr w:type="gramStart"/>
      <w:r>
        <w:t>Dermatology,Zhongnan</w:t>
      </w:r>
      <w:proofErr w:type="gramEnd"/>
      <w:r>
        <w:t xml:space="preserve"> Hospital of Wuhan University,Wuhan 430071,Hubei,China)</w:t>
      </w:r>
      <w:r>
        <w:t xml:space="preserve"> </w:t>
      </w:r>
    </w:p>
    <w:p w14:paraId="032BB885" w14:textId="77777777" w:rsidR="0051694C" w:rsidRDefault="0051694C" w:rsidP="005C7FF4"/>
    <w:p w14:paraId="6B225787" w14:textId="79E9388F" w:rsidR="005C7FF4" w:rsidRDefault="005C7FF4" w:rsidP="005C7FF4">
      <w:r>
        <w:t>Abstract: Objective The aim of this study was to investigate the cosmetic results of 1 064 nm Nd</w:t>
      </w:r>
      <w:r>
        <w:rPr>
          <w:rFonts w:ascii="宋体" w:hAnsi="宋体" w:cs="宋体" w:hint="eastAsia"/>
        </w:rPr>
        <w:t>∶</w:t>
      </w:r>
      <w:r>
        <w:t>YAG laser and ultra-pulse fractional CO2 laser in the treatment of facial atrophic acne scars. Methods This study included 94 patients with facial atrophic acne scars who were admitted to the hospital from January 2018 to January 2021. The patients were divided into the control group and the study group by random number table method, with 47 cases in each group. Patients in the control group were treated with 1 064 nm Nd</w:t>
      </w:r>
      <w:r>
        <w:rPr>
          <w:rFonts w:ascii="宋体" w:hAnsi="宋体" w:cs="宋体" w:hint="eastAsia"/>
        </w:rPr>
        <w:t>∶</w:t>
      </w:r>
      <w:r>
        <w:t>YAG laser, and those in the study group were treated with ultra-pulse fractional CO2 laser. The two groups were compared on clinical eff ects, healing time, loss of working time, vancouver scar scale (VSS) scores and adverse reactions. Results The total treatment response rate in the study group (95.74%) was higher than that in the control group (80.85%)(P</w:t>
      </w:r>
      <w:r>
        <w:t>＜</w:t>
      </w:r>
      <w:r>
        <w:t>0.05). The scab formation time and complete scab removal time of the study group were shorter than those of the control group (P</w:t>
      </w:r>
      <w:r>
        <w:t>＜</w:t>
      </w:r>
      <w:r>
        <w:t>0.05). After treatment, the scores of softness, color, blood vessel distribution, and thickness in the study group were lower than those of the control group (P</w:t>
      </w:r>
      <w:r>
        <w:t>＜</w:t>
      </w:r>
      <w:r>
        <w:t>0.05). The scores of social function, self-perception, and acne symptoms were higher than those of the control group (P</w:t>
      </w:r>
      <w:r>
        <w:t>＜</w:t>
      </w:r>
      <w:r>
        <w:t>0.05). There was no signifi cant diff erence between the two groups in the total incidence of adverse reactions (P</w:t>
      </w:r>
      <w:r>
        <w:t>＞</w:t>
      </w:r>
      <w:r>
        <w:t>0.05). Conclusion Compared with 1 064 nm Nd</w:t>
      </w:r>
      <w:r>
        <w:rPr>
          <w:rFonts w:ascii="宋体" w:hAnsi="宋体" w:cs="宋体" w:hint="eastAsia"/>
        </w:rPr>
        <w:t>∶</w:t>
      </w:r>
      <w:r>
        <w:t xml:space="preserve">YAG laser, treatment with ultra-pulse fractional CO2 laser for facial </w:t>
      </w:r>
      <w:r>
        <w:lastRenderedPageBreak/>
        <w:t xml:space="preserve">atrophic acne scars can signifi cantly shorten the healing time, and improve scars, with better cosmetic results. </w:t>
      </w:r>
    </w:p>
    <w:p w14:paraId="42676B50" w14:textId="77777777" w:rsidR="005C7FF4" w:rsidRDefault="005C7FF4" w:rsidP="005C7FF4"/>
    <w:p w14:paraId="4C2F2CBB" w14:textId="1F84BD85" w:rsidR="00153C4D" w:rsidRPr="005C7FF4" w:rsidRDefault="005C7FF4" w:rsidP="005C7FF4">
      <w:r>
        <w:t>Key words: facial acne; atrophic scar; ultra-pulse carbon dioxide laser; Nd</w:t>
      </w:r>
      <w:r>
        <w:rPr>
          <w:rFonts w:ascii="宋体" w:hAnsi="宋体" w:cs="宋体" w:hint="eastAsia"/>
        </w:rPr>
        <w:t>∶</w:t>
      </w:r>
      <w:r>
        <w:t>YAG laser; curative eff ect</w:t>
      </w:r>
    </w:p>
    <w:sectPr w:rsidR="00153C4D" w:rsidRPr="005C7FF4">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568442D8-5FCD-47C4-955A-1DDB5F7A631A}"/>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TrueTypeFonts/>
  <w:saveSubsetFonts/>
  <w:proofState w:grammar="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34BC"/>
    <w:rsid w:val="000105D6"/>
    <w:rsid w:val="000126A4"/>
    <w:rsid w:val="0002077B"/>
    <w:rsid w:val="00027148"/>
    <w:rsid w:val="0003265E"/>
    <w:rsid w:val="00033362"/>
    <w:rsid w:val="00034882"/>
    <w:rsid w:val="00040F87"/>
    <w:rsid w:val="00041933"/>
    <w:rsid w:val="00043134"/>
    <w:rsid w:val="00043784"/>
    <w:rsid w:val="00053FB7"/>
    <w:rsid w:val="000552B2"/>
    <w:rsid w:val="0007579F"/>
    <w:rsid w:val="00092FC1"/>
    <w:rsid w:val="0009355D"/>
    <w:rsid w:val="00095AB1"/>
    <w:rsid w:val="000963CF"/>
    <w:rsid w:val="000A4400"/>
    <w:rsid w:val="000A7C4F"/>
    <w:rsid w:val="000B1F56"/>
    <w:rsid w:val="000B3CB3"/>
    <w:rsid w:val="000B4D7D"/>
    <w:rsid w:val="000C2A37"/>
    <w:rsid w:val="000D1530"/>
    <w:rsid w:val="000D38A0"/>
    <w:rsid w:val="000E46FC"/>
    <w:rsid w:val="000F0490"/>
    <w:rsid w:val="000F500C"/>
    <w:rsid w:val="000F6A46"/>
    <w:rsid w:val="0011007C"/>
    <w:rsid w:val="00114FA6"/>
    <w:rsid w:val="00120E9C"/>
    <w:rsid w:val="0012241D"/>
    <w:rsid w:val="001353EA"/>
    <w:rsid w:val="001360E5"/>
    <w:rsid w:val="00137107"/>
    <w:rsid w:val="00137ABE"/>
    <w:rsid w:val="00137CCE"/>
    <w:rsid w:val="00144332"/>
    <w:rsid w:val="001460DE"/>
    <w:rsid w:val="00146F11"/>
    <w:rsid w:val="00153C4D"/>
    <w:rsid w:val="00161F39"/>
    <w:rsid w:val="00164031"/>
    <w:rsid w:val="00173B80"/>
    <w:rsid w:val="00176A55"/>
    <w:rsid w:val="00180761"/>
    <w:rsid w:val="0018087E"/>
    <w:rsid w:val="00182443"/>
    <w:rsid w:val="00186512"/>
    <w:rsid w:val="00195348"/>
    <w:rsid w:val="001A1F94"/>
    <w:rsid w:val="001A1FB2"/>
    <w:rsid w:val="001D3916"/>
    <w:rsid w:val="001E1B6F"/>
    <w:rsid w:val="001E1C51"/>
    <w:rsid w:val="001E28AB"/>
    <w:rsid w:val="001E4621"/>
    <w:rsid w:val="001E6B7E"/>
    <w:rsid w:val="001E799E"/>
    <w:rsid w:val="00212C9E"/>
    <w:rsid w:val="00213BCF"/>
    <w:rsid w:val="00214A76"/>
    <w:rsid w:val="00227991"/>
    <w:rsid w:val="002327A2"/>
    <w:rsid w:val="00232F23"/>
    <w:rsid w:val="00244885"/>
    <w:rsid w:val="00251F95"/>
    <w:rsid w:val="00255034"/>
    <w:rsid w:val="002773D8"/>
    <w:rsid w:val="00277E64"/>
    <w:rsid w:val="00282AC2"/>
    <w:rsid w:val="00286638"/>
    <w:rsid w:val="002918D1"/>
    <w:rsid w:val="002A01BB"/>
    <w:rsid w:val="002A0727"/>
    <w:rsid w:val="002A3A2D"/>
    <w:rsid w:val="002A3F06"/>
    <w:rsid w:val="002A426A"/>
    <w:rsid w:val="002A6432"/>
    <w:rsid w:val="002A68AE"/>
    <w:rsid w:val="002A6D93"/>
    <w:rsid w:val="002B3F84"/>
    <w:rsid w:val="002D506F"/>
    <w:rsid w:val="002E7DEC"/>
    <w:rsid w:val="002F2E82"/>
    <w:rsid w:val="002F55F4"/>
    <w:rsid w:val="002F65E0"/>
    <w:rsid w:val="00301354"/>
    <w:rsid w:val="003063D8"/>
    <w:rsid w:val="00310DD2"/>
    <w:rsid w:val="00310FBA"/>
    <w:rsid w:val="0032578D"/>
    <w:rsid w:val="003329CF"/>
    <w:rsid w:val="00337F6B"/>
    <w:rsid w:val="00340429"/>
    <w:rsid w:val="00351B5A"/>
    <w:rsid w:val="00357132"/>
    <w:rsid w:val="00357383"/>
    <w:rsid w:val="003725D9"/>
    <w:rsid w:val="003855F3"/>
    <w:rsid w:val="003906F0"/>
    <w:rsid w:val="00393421"/>
    <w:rsid w:val="00393D84"/>
    <w:rsid w:val="00396545"/>
    <w:rsid w:val="00397C2F"/>
    <w:rsid w:val="003A1477"/>
    <w:rsid w:val="003B0A26"/>
    <w:rsid w:val="003B66AD"/>
    <w:rsid w:val="003C5C80"/>
    <w:rsid w:val="003D1A28"/>
    <w:rsid w:val="003E507A"/>
    <w:rsid w:val="003E5D3D"/>
    <w:rsid w:val="003F23CE"/>
    <w:rsid w:val="003F48EE"/>
    <w:rsid w:val="003F4CAE"/>
    <w:rsid w:val="0040270F"/>
    <w:rsid w:val="00411CA3"/>
    <w:rsid w:val="00414CCC"/>
    <w:rsid w:val="00421391"/>
    <w:rsid w:val="00426B46"/>
    <w:rsid w:val="00434045"/>
    <w:rsid w:val="00443808"/>
    <w:rsid w:val="00444503"/>
    <w:rsid w:val="004619C3"/>
    <w:rsid w:val="004711B3"/>
    <w:rsid w:val="0047158A"/>
    <w:rsid w:val="00473D06"/>
    <w:rsid w:val="004779A7"/>
    <w:rsid w:val="004915A9"/>
    <w:rsid w:val="004A469A"/>
    <w:rsid w:val="004B6006"/>
    <w:rsid w:val="004C6DA4"/>
    <w:rsid w:val="004D7463"/>
    <w:rsid w:val="004D7881"/>
    <w:rsid w:val="004D7BA8"/>
    <w:rsid w:val="004E6D8C"/>
    <w:rsid w:val="004E73D3"/>
    <w:rsid w:val="004F5533"/>
    <w:rsid w:val="005047F6"/>
    <w:rsid w:val="0050651D"/>
    <w:rsid w:val="0051694C"/>
    <w:rsid w:val="00525F2A"/>
    <w:rsid w:val="00532FBD"/>
    <w:rsid w:val="00546586"/>
    <w:rsid w:val="00560801"/>
    <w:rsid w:val="0056306C"/>
    <w:rsid w:val="005659C6"/>
    <w:rsid w:val="005C7FF4"/>
    <w:rsid w:val="005D358D"/>
    <w:rsid w:val="005D6AF1"/>
    <w:rsid w:val="005E5D12"/>
    <w:rsid w:val="005E5F0F"/>
    <w:rsid w:val="005E7193"/>
    <w:rsid w:val="005F35DD"/>
    <w:rsid w:val="005F600D"/>
    <w:rsid w:val="00603F55"/>
    <w:rsid w:val="00610DFB"/>
    <w:rsid w:val="00612597"/>
    <w:rsid w:val="00613424"/>
    <w:rsid w:val="006170CE"/>
    <w:rsid w:val="00621782"/>
    <w:rsid w:val="00621957"/>
    <w:rsid w:val="00623595"/>
    <w:rsid w:val="00626E93"/>
    <w:rsid w:val="00633E34"/>
    <w:rsid w:val="00635A4A"/>
    <w:rsid w:val="0063707C"/>
    <w:rsid w:val="00642902"/>
    <w:rsid w:val="006432D8"/>
    <w:rsid w:val="00656889"/>
    <w:rsid w:val="006617EF"/>
    <w:rsid w:val="00667D14"/>
    <w:rsid w:val="006737ED"/>
    <w:rsid w:val="00674B20"/>
    <w:rsid w:val="006753C0"/>
    <w:rsid w:val="00684D3A"/>
    <w:rsid w:val="006A4A02"/>
    <w:rsid w:val="006A521A"/>
    <w:rsid w:val="006B757C"/>
    <w:rsid w:val="006C314C"/>
    <w:rsid w:val="006D635A"/>
    <w:rsid w:val="006D6D8B"/>
    <w:rsid w:val="006E3987"/>
    <w:rsid w:val="006E68BE"/>
    <w:rsid w:val="006F32E4"/>
    <w:rsid w:val="0070000F"/>
    <w:rsid w:val="00704033"/>
    <w:rsid w:val="00707417"/>
    <w:rsid w:val="00721B70"/>
    <w:rsid w:val="007255A4"/>
    <w:rsid w:val="00733B85"/>
    <w:rsid w:val="00737977"/>
    <w:rsid w:val="00741088"/>
    <w:rsid w:val="00744B33"/>
    <w:rsid w:val="00747BC7"/>
    <w:rsid w:val="007511C1"/>
    <w:rsid w:val="00751362"/>
    <w:rsid w:val="00757EBC"/>
    <w:rsid w:val="007609FD"/>
    <w:rsid w:val="00763A7D"/>
    <w:rsid w:val="007641BF"/>
    <w:rsid w:val="00764E6B"/>
    <w:rsid w:val="00766BDE"/>
    <w:rsid w:val="00773CFC"/>
    <w:rsid w:val="00796E83"/>
    <w:rsid w:val="007A3FAF"/>
    <w:rsid w:val="007C0EFB"/>
    <w:rsid w:val="007C55D7"/>
    <w:rsid w:val="007C7C28"/>
    <w:rsid w:val="007D4F47"/>
    <w:rsid w:val="007E1E1A"/>
    <w:rsid w:val="007F018C"/>
    <w:rsid w:val="007F47E9"/>
    <w:rsid w:val="008061D5"/>
    <w:rsid w:val="00817CC3"/>
    <w:rsid w:val="00823940"/>
    <w:rsid w:val="00824F21"/>
    <w:rsid w:val="00830FBE"/>
    <w:rsid w:val="00835F67"/>
    <w:rsid w:val="00882EF6"/>
    <w:rsid w:val="008844D5"/>
    <w:rsid w:val="008906C5"/>
    <w:rsid w:val="00891457"/>
    <w:rsid w:val="008A02F2"/>
    <w:rsid w:val="008A77CA"/>
    <w:rsid w:val="008B0D7C"/>
    <w:rsid w:val="008C4A42"/>
    <w:rsid w:val="008C6EF7"/>
    <w:rsid w:val="008D06AF"/>
    <w:rsid w:val="008D1846"/>
    <w:rsid w:val="008D5BA0"/>
    <w:rsid w:val="008E0187"/>
    <w:rsid w:val="008E739C"/>
    <w:rsid w:val="008F2E45"/>
    <w:rsid w:val="00902921"/>
    <w:rsid w:val="009050DA"/>
    <w:rsid w:val="00905B1F"/>
    <w:rsid w:val="0091183A"/>
    <w:rsid w:val="00934DDE"/>
    <w:rsid w:val="009404BD"/>
    <w:rsid w:val="0094557B"/>
    <w:rsid w:val="00950DEC"/>
    <w:rsid w:val="00951654"/>
    <w:rsid w:val="00953A14"/>
    <w:rsid w:val="00955CA6"/>
    <w:rsid w:val="009603BA"/>
    <w:rsid w:val="00962095"/>
    <w:rsid w:val="00964521"/>
    <w:rsid w:val="009659C7"/>
    <w:rsid w:val="00981103"/>
    <w:rsid w:val="00981477"/>
    <w:rsid w:val="00987C6A"/>
    <w:rsid w:val="00991FEF"/>
    <w:rsid w:val="009B2830"/>
    <w:rsid w:val="009B47E6"/>
    <w:rsid w:val="009B6ABE"/>
    <w:rsid w:val="009D0192"/>
    <w:rsid w:val="009D16FF"/>
    <w:rsid w:val="009D3D2F"/>
    <w:rsid w:val="009E0A3B"/>
    <w:rsid w:val="009E19C0"/>
    <w:rsid w:val="009E1B54"/>
    <w:rsid w:val="009E4C1C"/>
    <w:rsid w:val="009F02E1"/>
    <w:rsid w:val="009F3314"/>
    <w:rsid w:val="009F6BBD"/>
    <w:rsid w:val="00A04917"/>
    <w:rsid w:val="00A05051"/>
    <w:rsid w:val="00A05C59"/>
    <w:rsid w:val="00A200A3"/>
    <w:rsid w:val="00A24D59"/>
    <w:rsid w:val="00A26BB2"/>
    <w:rsid w:val="00A33E6F"/>
    <w:rsid w:val="00A353A0"/>
    <w:rsid w:val="00A36638"/>
    <w:rsid w:val="00A4287F"/>
    <w:rsid w:val="00A42C2D"/>
    <w:rsid w:val="00A513C4"/>
    <w:rsid w:val="00A5288B"/>
    <w:rsid w:val="00A5473A"/>
    <w:rsid w:val="00A57AD1"/>
    <w:rsid w:val="00A675B0"/>
    <w:rsid w:val="00A8531D"/>
    <w:rsid w:val="00A86CAC"/>
    <w:rsid w:val="00A87C2B"/>
    <w:rsid w:val="00A967E3"/>
    <w:rsid w:val="00AA1E7F"/>
    <w:rsid w:val="00AA2214"/>
    <w:rsid w:val="00AA70CC"/>
    <w:rsid w:val="00AA7A1E"/>
    <w:rsid w:val="00AC432F"/>
    <w:rsid w:val="00AD1297"/>
    <w:rsid w:val="00AD19AC"/>
    <w:rsid w:val="00AD48A0"/>
    <w:rsid w:val="00AE2938"/>
    <w:rsid w:val="00AE297F"/>
    <w:rsid w:val="00B20E9B"/>
    <w:rsid w:val="00B22D7E"/>
    <w:rsid w:val="00B24EE5"/>
    <w:rsid w:val="00B25FB7"/>
    <w:rsid w:val="00B26738"/>
    <w:rsid w:val="00B26DEA"/>
    <w:rsid w:val="00B37888"/>
    <w:rsid w:val="00B44B30"/>
    <w:rsid w:val="00B51139"/>
    <w:rsid w:val="00B530E8"/>
    <w:rsid w:val="00B53D93"/>
    <w:rsid w:val="00B55305"/>
    <w:rsid w:val="00B5763D"/>
    <w:rsid w:val="00B578E3"/>
    <w:rsid w:val="00B730F4"/>
    <w:rsid w:val="00B8339A"/>
    <w:rsid w:val="00B933C7"/>
    <w:rsid w:val="00B97854"/>
    <w:rsid w:val="00BA24F8"/>
    <w:rsid w:val="00BA2959"/>
    <w:rsid w:val="00BA2F9F"/>
    <w:rsid w:val="00BB30CE"/>
    <w:rsid w:val="00BC08C2"/>
    <w:rsid w:val="00BD3E38"/>
    <w:rsid w:val="00C02216"/>
    <w:rsid w:val="00C1569D"/>
    <w:rsid w:val="00C22FA9"/>
    <w:rsid w:val="00C242E0"/>
    <w:rsid w:val="00C258DF"/>
    <w:rsid w:val="00C323AD"/>
    <w:rsid w:val="00C35CCF"/>
    <w:rsid w:val="00C37C5F"/>
    <w:rsid w:val="00C639A2"/>
    <w:rsid w:val="00C66126"/>
    <w:rsid w:val="00C719E9"/>
    <w:rsid w:val="00C73275"/>
    <w:rsid w:val="00C73CAE"/>
    <w:rsid w:val="00C749A1"/>
    <w:rsid w:val="00C80A45"/>
    <w:rsid w:val="00CA369C"/>
    <w:rsid w:val="00CA71B7"/>
    <w:rsid w:val="00CC0170"/>
    <w:rsid w:val="00CC3F66"/>
    <w:rsid w:val="00CD5FCF"/>
    <w:rsid w:val="00CD666E"/>
    <w:rsid w:val="00CD68A4"/>
    <w:rsid w:val="00CE7196"/>
    <w:rsid w:val="00CE7656"/>
    <w:rsid w:val="00CF3056"/>
    <w:rsid w:val="00CF4352"/>
    <w:rsid w:val="00CF4706"/>
    <w:rsid w:val="00CF47E7"/>
    <w:rsid w:val="00D11883"/>
    <w:rsid w:val="00D11B2C"/>
    <w:rsid w:val="00D17F93"/>
    <w:rsid w:val="00D33D64"/>
    <w:rsid w:val="00D349EA"/>
    <w:rsid w:val="00D44CA2"/>
    <w:rsid w:val="00D530BC"/>
    <w:rsid w:val="00D55CD0"/>
    <w:rsid w:val="00D744A6"/>
    <w:rsid w:val="00D75C49"/>
    <w:rsid w:val="00D77F52"/>
    <w:rsid w:val="00D800F4"/>
    <w:rsid w:val="00D80DA1"/>
    <w:rsid w:val="00D83A76"/>
    <w:rsid w:val="00D90257"/>
    <w:rsid w:val="00D93193"/>
    <w:rsid w:val="00D95E80"/>
    <w:rsid w:val="00DA0E3B"/>
    <w:rsid w:val="00DA496D"/>
    <w:rsid w:val="00DA5551"/>
    <w:rsid w:val="00DB16EA"/>
    <w:rsid w:val="00DC007E"/>
    <w:rsid w:val="00DC06B0"/>
    <w:rsid w:val="00DC50A7"/>
    <w:rsid w:val="00DD033A"/>
    <w:rsid w:val="00DD3209"/>
    <w:rsid w:val="00DF1825"/>
    <w:rsid w:val="00DF3111"/>
    <w:rsid w:val="00E00A1C"/>
    <w:rsid w:val="00E04F11"/>
    <w:rsid w:val="00E05EE3"/>
    <w:rsid w:val="00E07BDE"/>
    <w:rsid w:val="00E12AD1"/>
    <w:rsid w:val="00E21237"/>
    <w:rsid w:val="00E21D7D"/>
    <w:rsid w:val="00E4372C"/>
    <w:rsid w:val="00E439E8"/>
    <w:rsid w:val="00E46DE5"/>
    <w:rsid w:val="00E52257"/>
    <w:rsid w:val="00E64246"/>
    <w:rsid w:val="00E64659"/>
    <w:rsid w:val="00E81217"/>
    <w:rsid w:val="00E837BA"/>
    <w:rsid w:val="00E84A42"/>
    <w:rsid w:val="00E90C18"/>
    <w:rsid w:val="00E91109"/>
    <w:rsid w:val="00E94087"/>
    <w:rsid w:val="00EA6643"/>
    <w:rsid w:val="00EA741B"/>
    <w:rsid w:val="00EA7C27"/>
    <w:rsid w:val="00EB0436"/>
    <w:rsid w:val="00EB063D"/>
    <w:rsid w:val="00EB373B"/>
    <w:rsid w:val="00EC1CF5"/>
    <w:rsid w:val="00EC2B03"/>
    <w:rsid w:val="00EE3874"/>
    <w:rsid w:val="00EE5CB2"/>
    <w:rsid w:val="00F1612C"/>
    <w:rsid w:val="00F21F00"/>
    <w:rsid w:val="00F22F9D"/>
    <w:rsid w:val="00F23ADA"/>
    <w:rsid w:val="00F33AEE"/>
    <w:rsid w:val="00F421E0"/>
    <w:rsid w:val="00F51219"/>
    <w:rsid w:val="00F53310"/>
    <w:rsid w:val="00F56281"/>
    <w:rsid w:val="00F65BF2"/>
    <w:rsid w:val="00F70596"/>
    <w:rsid w:val="00F774EE"/>
    <w:rsid w:val="00F83151"/>
    <w:rsid w:val="00F91F6A"/>
    <w:rsid w:val="00F949DF"/>
    <w:rsid w:val="00F97236"/>
    <w:rsid w:val="00FB0868"/>
    <w:rsid w:val="00FB0E56"/>
    <w:rsid w:val="00FB1271"/>
    <w:rsid w:val="00FB1C96"/>
    <w:rsid w:val="00FB4E1B"/>
    <w:rsid w:val="00FC4B48"/>
    <w:rsid w:val="00FC6BF9"/>
    <w:rsid w:val="00FD2F0C"/>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748C25"/>
  <w15:docId w15:val="{718343CC-0CDA-48A7-A223-15AEAF6D33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6490</TotalTime>
  <Pages>2</Pages>
  <Words>400</Words>
  <Characters>2280</Characters>
  <Application>Microsoft Office Word</Application>
  <DocSecurity>0</DocSecurity>
  <Lines>19</Lines>
  <Paragraphs>5</Paragraphs>
  <ScaleCrop>false</ScaleCrop>
  <Company/>
  <LinksUpToDate>false</LinksUpToDate>
  <CharactersWithSpaces>2675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 单眼皮</cp:lastModifiedBy>
  <cp:revision>1003</cp:revision>
  <dcterms:created xsi:type="dcterms:W3CDTF">2022-07-04T07:48:00Z</dcterms:created>
  <dcterms:modified xsi:type="dcterms:W3CDTF">2023-07-10T07:28:00Z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489711634ADF4131B054904A1A208ED9</vt:lpwstr>
  </property>
</Properties>
</file>