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8573D" w14:textId="77777777" w:rsidR="00490408" w:rsidRDefault="00490408" w:rsidP="00490408">
      <w:r>
        <w:t>种植联合游离龈移植术修复牙列缺损伴软硬组织中重度缺损的临床观察</w:t>
      </w:r>
      <w:r>
        <w:t xml:space="preserve"> </w:t>
      </w:r>
    </w:p>
    <w:p w14:paraId="50571E06" w14:textId="77777777" w:rsidR="00490408" w:rsidRDefault="00490408" w:rsidP="00490408"/>
    <w:p w14:paraId="40E521D1" w14:textId="77777777" w:rsidR="00490408" w:rsidRDefault="00490408" w:rsidP="00490408">
      <w:r>
        <w:t>杨卓娅，李</w:t>
      </w:r>
      <w:r>
        <w:t xml:space="preserve"> </w:t>
      </w:r>
      <w:r>
        <w:t>宏</w:t>
      </w:r>
      <w:r>
        <w:t xml:space="preserve"> </w:t>
      </w:r>
    </w:p>
    <w:p w14:paraId="4468BE0C" w14:textId="77777777" w:rsidR="00490408" w:rsidRDefault="00490408" w:rsidP="00490408"/>
    <w:p w14:paraId="0E08ABEC" w14:textId="014FB724" w:rsidR="00490408" w:rsidRDefault="00490408" w:rsidP="00490408">
      <w:r>
        <w:t>（秦皇岛市海港医院口腔科</w:t>
      </w:r>
      <w:r>
        <w:t xml:space="preserve"> </w:t>
      </w:r>
      <w:r>
        <w:t>河北</w:t>
      </w:r>
      <w:r>
        <w:t xml:space="preserve"> </w:t>
      </w:r>
      <w:r>
        <w:t>秦皇岛</w:t>
      </w:r>
      <w:r>
        <w:t xml:space="preserve"> 066000</w:t>
      </w:r>
      <w:r>
        <w:t>）</w:t>
      </w:r>
      <w:r>
        <w:t xml:space="preserve"> </w:t>
      </w:r>
    </w:p>
    <w:p w14:paraId="1CF086DF" w14:textId="77777777" w:rsidR="00490408" w:rsidRDefault="00490408" w:rsidP="00490408"/>
    <w:p w14:paraId="153140B1" w14:textId="77777777" w:rsidR="00490408" w:rsidRDefault="00490408" w:rsidP="00490408">
      <w:r>
        <w:t>[</w:t>
      </w:r>
      <w:r>
        <w:t>摘要</w:t>
      </w:r>
      <w:r>
        <w:t>]</w:t>
      </w:r>
      <w:r>
        <w:t>目的：探讨种植联合游离龈移植术（</w:t>
      </w:r>
      <w:r>
        <w:t>Free gingival graft</w:t>
      </w:r>
      <w:r>
        <w:t>，</w:t>
      </w:r>
      <w:r>
        <w:t>FGG</w:t>
      </w:r>
      <w:r>
        <w:t>）修复牙列缺损伴软硬组织中重度缺损的临床疗效。方</w:t>
      </w:r>
      <w:r>
        <w:t xml:space="preserve"> </w:t>
      </w:r>
      <w:r>
        <w:t>法：选取</w:t>
      </w:r>
      <w:r>
        <w:t>2019</w:t>
      </w:r>
      <w:r>
        <w:t>年</w:t>
      </w:r>
      <w:r>
        <w:t>5</w:t>
      </w:r>
      <w:r>
        <w:t>月</w:t>
      </w:r>
      <w:r>
        <w:t>-2020</w:t>
      </w:r>
      <w:r>
        <w:t>年</w:t>
      </w:r>
      <w:r>
        <w:t>5</w:t>
      </w:r>
      <w:r>
        <w:t>月笔者医院收治的</w:t>
      </w:r>
      <w:r>
        <w:t>62</w:t>
      </w:r>
      <w:proofErr w:type="gramStart"/>
      <w:r>
        <w:t>例牙列</w:t>
      </w:r>
      <w:proofErr w:type="gramEnd"/>
      <w:r>
        <w:t>缺损伴软硬组织中重度缺损患者，根据手术方法不同将其分为对照组</w:t>
      </w:r>
      <w:r>
        <w:t xml:space="preserve"> </w:t>
      </w:r>
      <w:r>
        <w:t>（</w:t>
      </w:r>
      <w:r>
        <w:t>n=31</w:t>
      </w:r>
      <w:r>
        <w:t>）和研究组（</w:t>
      </w:r>
      <w:r>
        <w:t>n=31</w:t>
      </w:r>
      <w:r>
        <w:t>），</w:t>
      </w:r>
      <w:proofErr w:type="gramStart"/>
      <w:r>
        <w:t>对照组行种植</w:t>
      </w:r>
      <w:proofErr w:type="gramEnd"/>
      <w:r>
        <w:t>联合根向复位瓣术（</w:t>
      </w:r>
      <w:r>
        <w:t>Apically positioned flap</w:t>
      </w:r>
      <w:r>
        <w:t>，</w:t>
      </w:r>
      <w:r>
        <w:t>APF</w:t>
      </w:r>
      <w:r>
        <w:t>）修复，</w:t>
      </w:r>
      <w:proofErr w:type="gramStart"/>
      <w:r>
        <w:t>研究组行种植</w:t>
      </w:r>
      <w:proofErr w:type="gramEnd"/>
      <w:r>
        <w:t>联合</w:t>
      </w:r>
      <w:r>
        <w:t xml:space="preserve"> FGG</w:t>
      </w:r>
      <w:r>
        <w:t>修复。比较两组角化</w:t>
      </w:r>
      <w:proofErr w:type="gramStart"/>
      <w:r>
        <w:t>龈</w:t>
      </w:r>
      <w:proofErr w:type="gramEnd"/>
      <w:r>
        <w:t>宽度和厚度、口腔健康指标及临床疗效，记录两组修复后</w:t>
      </w:r>
      <w:r>
        <w:t>1</w:t>
      </w:r>
      <w:r>
        <w:t>年的不良反应发生情况。结果：术后</w:t>
      </w:r>
      <w:r>
        <w:t>6</w:t>
      </w:r>
      <w:r>
        <w:t>个</w:t>
      </w:r>
      <w:r>
        <w:t xml:space="preserve"> </w:t>
      </w:r>
      <w:r>
        <w:t>月及术后</w:t>
      </w:r>
      <w:r>
        <w:t>1</w:t>
      </w:r>
      <w:r>
        <w:t>年，两组角化</w:t>
      </w:r>
      <w:proofErr w:type="gramStart"/>
      <w:r>
        <w:t>龈</w:t>
      </w:r>
      <w:proofErr w:type="gramEnd"/>
      <w:r>
        <w:t>宽度、厚度均大于术前，且同时间</w:t>
      </w:r>
      <w:proofErr w:type="gramStart"/>
      <w:r>
        <w:t>段研究</w:t>
      </w:r>
      <w:proofErr w:type="gramEnd"/>
      <w:r>
        <w:t>组角化</w:t>
      </w:r>
      <w:proofErr w:type="gramStart"/>
      <w:r>
        <w:t>龈</w:t>
      </w:r>
      <w:proofErr w:type="gramEnd"/>
      <w:r>
        <w:t>宽度、厚度均大于对照组（</w:t>
      </w:r>
      <w:r>
        <w:t>P</w:t>
      </w:r>
      <w:r>
        <w:t>＜</w:t>
      </w:r>
      <w:r>
        <w:t>0.05</w:t>
      </w:r>
      <w:r>
        <w:t>）；术后</w:t>
      </w:r>
      <w:r>
        <w:t>6</w:t>
      </w:r>
      <w:r>
        <w:t>个</w:t>
      </w:r>
      <w:r>
        <w:t xml:space="preserve"> </w:t>
      </w:r>
      <w:r>
        <w:t>月，两组改良菌斑指数（</w:t>
      </w:r>
      <w:r>
        <w:t>modified plaque index</w:t>
      </w:r>
      <w:r>
        <w:t>，</w:t>
      </w:r>
      <w:proofErr w:type="spellStart"/>
      <w:r>
        <w:t>mPI</w:t>
      </w:r>
      <w:proofErr w:type="spellEnd"/>
      <w:r>
        <w:t>）、改良出血指数（</w:t>
      </w:r>
      <w:r>
        <w:t>modified bleeding index</w:t>
      </w:r>
      <w:r>
        <w:t>，</w:t>
      </w:r>
      <w:proofErr w:type="spellStart"/>
      <w:r>
        <w:t>mBI</w:t>
      </w:r>
      <w:proofErr w:type="spellEnd"/>
      <w:r>
        <w:t>）、探诊出血（</w:t>
      </w:r>
      <w:r>
        <w:t>Bleeding on probing</w:t>
      </w:r>
      <w:r>
        <w:t>，</w:t>
      </w:r>
      <w:r>
        <w:t>BOP</w:t>
      </w:r>
      <w:r>
        <w:t>）及探诊深度（</w:t>
      </w:r>
      <w:r>
        <w:t>Probing depth</w:t>
      </w:r>
      <w:r>
        <w:t>，</w:t>
      </w:r>
      <w:r>
        <w:t>PD</w:t>
      </w:r>
      <w:r>
        <w:t>）均低于术前，研究组</w:t>
      </w:r>
      <w:r>
        <w:t>BOP</w:t>
      </w:r>
      <w:r>
        <w:t>、</w:t>
      </w:r>
      <w:r>
        <w:t>PD</w:t>
      </w:r>
      <w:r>
        <w:t>均低于对照组（</w:t>
      </w:r>
      <w:r>
        <w:t>P</w:t>
      </w:r>
      <w:r>
        <w:t>＜</w:t>
      </w:r>
      <w:r>
        <w:t>0.05</w:t>
      </w:r>
      <w:r>
        <w:t>）；术后</w:t>
      </w:r>
      <w:r>
        <w:t>1</w:t>
      </w:r>
      <w:r>
        <w:t>年，对照组</w:t>
      </w:r>
      <w:r>
        <w:t xml:space="preserve"> BOP</w:t>
      </w:r>
      <w:r>
        <w:t>、</w:t>
      </w:r>
      <w:r>
        <w:t>PD</w:t>
      </w:r>
      <w:r>
        <w:t>均高于术后</w:t>
      </w:r>
      <w:r>
        <w:t>6</w:t>
      </w:r>
      <w:r>
        <w:t>个月，研究组</w:t>
      </w:r>
      <w:r>
        <w:t>BOP</w:t>
      </w:r>
      <w:r>
        <w:t>、</w:t>
      </w:r>
      <w:r>
        <w:t>PD</w:t>
      </w:r>
      <w:r>
        <w:t>低于对照组（</w:t>
      </w:r>
      <w:r>
        <w:t>P</w:t>
      </w:r>
      <w:r>
        <w:t>＜</w:t>
      </w:r>
      <w:r>
        <w:t>0.05</w:t>
      </w:r>
      <w:r>
        <w:t>）；研究</w:t>
      </w:r>
      <w:proofErr w:type="gramStart"/>
      <w:r>
        <w:t>组治疗</w:t>
      </w:r>
      <w:proofErr w:type="gramEnd"/>
      <w:r>
        <w:t>总有效率高于对照组（</w:t>
      </w:r>
      <w:r>
        <w:t>P</w:t>
      </w:r>
      <w:r>
        <w:t>＜</w:t>
      </w:r>
      <w:r>
        <w:t>0.05</w:t>
      </w:r>
      <w:r>
        <w:t>）；两组不良反应</w:t>
      </w:r>
      <w:r>
        <w:t xml:space="preserve"> </w:t>
      </w:r>
      <w:r>
        <w:t>总发生率比较差异无统计学意义（</w:t>
      </w:r>
      <w:r>
        <w:t>P</w:t>
      </w:r>
      <w:r>
        <w:t>＞</w:t>
      </w:r>
      <w:r>
        <w:t>0.05</w:t>
      </w:r>
      <w:r>
        <w:t>）。结论：种植联合</w:t>
      </w:r>
      <w:r>
        <w:t>FGG</w:t>
      </w:r>
      <w:r>
        <w:t>修复牙列缺损伴软硬组织中重度缺损，能有效增加患者角化</w:t>
      </w:r>
      <w:r>
        <w:t xml:space="preserve"> </w:t>
      </w:r>
      <w:proofErr w:type="gramStart"/>
      <w:r>
        <w:t>龈</w:t>
      </w:r>
      <w:proofErr w:type="gramEnd"/>
      <w:r>
        <w:t>宽度和厚度，改善种植体周围软组织形态，有利于口腔卫生健康维护及增强种植体稳定性，安全性良好。</w:t>
      </w:r>
      <w:r>
        <w:t xml:space="preserve"> </w:t>
      </w:r>
    </w:p>
    <w:p w14:paraId="0DC276D3" w14:textId="77777777" w:rsidR="00490408" w:rsidRDefault="00490408" w:rsidP="00490408"/>
    <w:p w14:paraId="4ED239AA" w14:textId="1D8B8D8F" w:rsidR="00490408" w:rsidRDefault="00490408" w:rsidP="00490408">
      <w:r>
        <w:t>[</w:t>
      </w:r>
      <w:r>
        <w:t>关键词</w:t>
      </w:r>
      <w:r>
        <w:t>]</w:t>
      </w:r>
      <w:r>
        <w:t>牙列缺损；软硬组织中重度缺损；游离龈移植术；种植；修复</w:t>
      </w:r>
      <w:r>
        <w:t xml:space="preserve"> </w:t>
      </w:r>
    </w:p>
    <w:p w14:paraId="46A545D5" w14:textId="77777777" w:rsidR="00490408" w:rsidRDefault="00490408" w:rsidP="00490408"/>
    <w:p w14:paraId="7AC1CA04" w14:textId="77777777" w:rsidR="00490408" w:rsidRDefault="00490408" w:rsidP="00490408">
      <w:r>
        <w:t>[</w:t>
      </w:r>
      <w:r>
        <w:t>中图分类号</w:t>
      </w:r>
      <w:r>
        <w:t>]R78 [</w:t>
      </w:r>
      <w:r>
        <w:t>文献标志码</w:t>
      </w:r>
      <w:r>
        <w:t>]A [</w:t>
      </w:r>
      <w:r>
        <w:t>文章编号</w:t>
      </w:r>
      <w:r>
        <w:t xml:space="preserve">]1008-6455(2023)08-0131-05 </w:t>
      </w:r>
    </w:p>
    <w:p w14:paraId="1AA0D59D" w14:textId="77777777" w:rsidR="00490408" w:rsidRDefault="00490408" w:rsidP="00490408"/>
    <w:p w14:paraId="0DE97A66" w14:textId="77777777" w:rsidR="00490408" w:rsidRDefault="00490408" w:rsidP="00490408">
      <w:r>
        <w:t>Clinical Observation of Implantation Combined with Free Gingival Graft in Repairing Dentition Defect with Moderate and Severe Soft and Hard Tissue Defects</w:t>
      </w:r>
    </w:p>
    <w:p w14:paraId="6D83C429" w14:textId="77777777" w:rsidR="00490408" w:rsidRDefault="00490408" w:rsidP="00490408"/>
    <w:p w14:paraId="6567A0EE" w14:textId="51095161" w:rsidR="00490408" w:rsidRDefault="00490408" w:rsidP="00490408">
      <w:r>
        <w:t xml:space="preserve"> YANG </w:t>
      </w:r>
      <w:proofErr w:type="spellStart"/>
      <w:proofErr w:type="gramStart"/>
      <w:r>
        <w:t>Zhuoya,LI</w:t>
      </w:r>
      <w:proofErr w:type="spellEnd"/>
      <w:proofErr w:type="gramEnd"/>
      <w:r>
        <w:t xml:space="preserve"> Hong </w:t>
      </w:r>
    </w:p>
    <w:p w14:paraId="326A8601" w14:textId="77777777" w:rsidR="00490408" w:rsidRDefault="00490408" w:rsidP="00490408"/>
    <w:p w14:paraId="69E93130" w14:textId="5395BC6D" w:rsidR="00490408" w:rsidRDefault="00490408" w:rsidP="00490408">
      <w:r>
        <w:t xml:space="preserve">(Department of </w:t>
      </w:r>
      <w:proofErr w:type="spellStart"/>
      <w:proofErr w:type="gramStart"/>
      <w:r>
        <w:t>Stomatology,Haigang</w:t>
      </w:r>
      <w:proofErr w:type="spellEnd"/>
      <w:proofErr w:type="gramEnd"/>
      <w:r>
        <w:t xml:space="preserve"> </w:t>
      </w:r>
      <w:proofErr w:type="spellStart"/>
      <w:r>
        <w:t>Hospital,Qinhuangdao</w:t>
      </w:r>
      <w:proofErr w:type="spellEnd"/>
      <w:r>
        <w:t xml:space="preserve"> 066000,Hebei,China) </w:t>
      </w:r>
    </w:p>
    <w:p w14:paraId="4FEBF7EC" w14:textId="77777777" w:rsidR="00490408" w:rsidRDefault="00490408" w:rsidP="00490408"/>
    <w:p w14:paraId="4AE6F385" w14:textId="3210F74C" w:rsidR="00490408" w:rsidRDefault="00490408" w:rsidP="00490408">
      <w:r>
        <w:t xml:space="preserve">Abstract: Objective To investigate the clinical efficacy of implantation combined with free gingival grafting (FGG) in repairing dentition defects with moderate and severe soft and hard tissue defects. Methods A total of 62 patients with dentition defects with moderate to severe defects of soft and hard tissues admitted to author’s hospital from May 2019 to May 2020 were selected and divided into control group (n=31) and study group (n=31) according to different surgical methods. The control group underwent implantation combined with apically positioned </w:t>
      </w:r>
      <w:proofErr w:type="spellStart"/>
      <w:r>
        <w:t>fl</w:t>
      </w:r>
      <w:proofErr w:type="spellEnd"/>
      <w:r>
        <w:t xml:space="preserve"> ap (APF) repair, while the study group underwent implantation combined with FGG repair. The width and thickness of the keratinized gingiva, oral health indicators and clinical </w:t>
      </w:r>
      <w:proofErr w:type="spellStart"/>
      <w:r>
        <w:t>effi</w:t>
      </w:r>
      <w:proofErr w:type="spellEnd"/>
      <w:r>
        <w:t xml:space="preserve"> </w:t>
      </w:r>
      <w:proofErr w:type="spellStart"/>
      <w:r>
        <w:t>cacy</w:t>
      </w:r>
      <w:proofErr w:type="spellEnd"/>
      <w:r>
        <w:t xml:space="preserve"> were compared between the two groups, and the occurrence of adverse reactions 1 year after repair was recorded in the two groups. Results At 6 months and 1 year after operation, the width and thickness of keratinized gingiva in both groups were greater than those before operation, and the width and thickness of keratinized gingiva in the study group were greater than those in the control group at the same </w:t>
      </w:r>
      <w:r>
        <w:lastRenderedPageBreak/>
        <w:t>time period (P</w:t>
      </w:r>
      <w:r>
        <w:t>＜</w:t>
      </w:r>
      <w:r>
        <w:t xml:space="preserve">0.05). Six months after operation, the </w:t>
      </w:r>
      <w:proofErr w:type="spellStart"/>
      <w:r>
        <w:t>modifi</w:t>
      </w:r>
      <w:proofErr w:type="spellEnd"/>
      <w:r>
        <w:t xml:space="preserve"> ed plaque index (</w:t>
      </w:r>
      <w:proofErr w:type="spellStart"/>
      <w:r>
        <w:t>mPI</w:t>
      </w:r>
      <w:proofErr w:type="spellEnd"/>
      <w:r>
        <w:t>), modified bleeding index (</w:t>
      </w:r>
      <w:proofErr w:type="spellStart"/>
      <w:r>
        <w:t>mBI</w:t>
      </w:r>
      <w:proofErr w:type="spellEnd"/>
      <w:r>
        <w:t>), bleeding on probing (BOP) and probing depth (PD) in both groups were lower than those before operation, and BOP and PD in the study group were lower than those in the control group (P</w:t>
      </w:r>
      <w:r>
        <w:t>＜</w:t>
      </w:r>
      <w:r>
        <w:t>0.05). One year after operation, the BOP and PD in the control group were higher than those at 6 months after operation, and the BOP and PD in the study group were lower than those in the control group (P</w:t>
      </w:r>
      <w:r>
        <w:t>＜</w:t>
      </w:r>
      <w:r>
        <w:t xml:space="preserve">0.05). The total eff </w:t>
      </w:r>
      <w:proofErr w:type="spellStart"/>
      <w:r>
        <w:t>ective</w:t>
      </w:r>
      <w:proofErr w:type="spellEnd"/>
      <w:r>
        <w:t xml:space="preserve"> rate of treatment in the study group was higher than that in the control group (P</w:t>
      </w:r>
      <w:r>
        <w:t>＜</w:t>
      </w:r>
      <w:r>
        <w:t xml:space="preserve">0.05). There was no </w:t>
      </w:r>
      <w:proofErr w:type="spellStart"/>
      <w:r>
        <w:t>signifi</w:t>
      </w:r>
      <w:proofErr w:type="spellEnd"/>
      <w:r>
        <w:t xml:space="preserve"> cant diff </w:t>
      </w:r>
      <w:proofErr w:type="spellStart"/>
      <w:r>
        <w:t>erence</w:t>
      </w:r>
      <w:proofErr w:type="spellEnd"/>
      <w:r>
        <w:t xml:space="preserve"> in the total incidence of adverse reactions between the two groups (P</w:t>
      </w:r>
      <w:r>
        <w:t>＞</w:t>
      </w:r>
      <w:r>
        <w:t xml:space="preserve">0.05). Conclusion Implants combined with FGG to repair dentition defects with moderate and severe soft and hard tissue defects can eff </w:t>
      </w:r>
      <w:proofErr w:type="spellStart"/>
      <w:r>
        <w:t>ectively</w:t>
      </w:r>
      <w:proofErr w:type="spellEnd"/>
      <w:r>
        <w:t xml:space="preserve"> increase the width and thickness of the keratinized gingiva, improve the soft tissue morphology around the implant, and help maintain oral health and enhance the stability of the implant, with good safety. </w:t>
      </w:r>
    </w:p>
    <w:p w14:paraId="71A6805B" w14:textId="77777777" w:rsidR="00490408" w:rsidRDefault="00490408" w:rsidP="00490408"/>
    <w:p w14:paraId="7E1D6C62" w14:textId="191910CE" w:rsidR="004B5E3D" w:rsidRPr="00490408" w:rsidRDefault="00490408" w:rsidP="00490408">
      <w:r>
        <w:t>Key words: dentition defect; moderate and severe soft and hard tissue defects; free gingival graft; implantation; restoration</w:t>
      </w:r>
    </w:p>
    <w:sectPr w:rsidR="004B5E3D" w:rsidRPr="0049040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866D9" w14:textId="77777777" w:rsidR="00D91930" w:rsidRDefault="00D91930" w:rsidP="00762353">
      <w:r>
        <w:separator/>
      </w:r>
    </w:p>
  </w:endnote>
  <w:endnote w:type="continuationSeparator" w:id="0">
    <w:p w14:paraId="7E390916" w14:textId="77777777" w:rsidR="00D91930" w:rsidRDefault="00D91930"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074E11E-852D-44A5-ABCB-3F0485F9DC4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11E8C" w14:textId="77777777" w:rsidR="00D91930" w:rsidRDefault="00D91930" w:rsidP="00762353">
      <w:r>
        <w:separator/>
      </w:r>
    </w:p>
  </w:footnote>
  <w:footnote w:type="continuationSeparator" w:id="0">
    <w:p w14:paraId="5F833C14" w14:textId="77777777" w:rsidR="00D91930" w:rsidRDefault="00D91930"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13C5"/>
    <w:rsid w:val="000A4400"/>
    <w:rsid w:val="000A7C4F"/>
    <w:rsid w:val="000B1F56"/>
    <w:rsid w:val="000B3CB3"/>
    <w:rsid w:val="000B4D7D"/>
    <w:rsid w:val="000C0187"/>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0408"/>
    <w:rsid w:val="004915A9"/>
    <w:rsid w:val="004A469A"/>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253C"/>
    <w:rsid w:val="00633E34"/>
    <w:rsid w:val="00634AC2"/>
    <w:rsid w:val="00635A4A"/>
    <w:rsid w:val="0063707C"/>
    <w:rsid w:val="00640151"/>
    <w:rsid w:val="00642902"/>
    <w:rsid w:val="006432D8"/>
    <w:rsid w:val="0065258B"/>
    <w:rsid w:val="006560C2"/>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E1E1A"/>
    <w:rsid w:val="007E589B"/>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E7A26"/>
    <w:rsid w:val="008F2E45"/>
    <w:rsid w:val="008F667A"/>
    <w:rsid w:val="00902921"/>
    <w:rsid w:val="009050DA"/>
    <w:rsid w:val="00905B1F"/>
    <w:rsid w:val="0091183A"/>
    <w:rsid w:val="0091684C"/>
    <w:rsid w:val="00927650"/>
    <w:rsid w:val="00931DB6"/>
    <w:rsid w:val="00934DDE"/>
    <w:rsid w:val="009404BD"/>
    <w:rsid w:val="009438FB"/>
    <w:rsid w:val="0094557B"/>
    <w:rsid w:val="00950DEC"/>
    <w:rsid w:val="00951654"/>
    <w:rsid w:val="00953A14"/>
    <w:rsid w:val="00955CA6"/>
    <w:rsid w:val="009603BA"/>
    <w:rsid w:val="00962095"/>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71FCC"/>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2216"/>
    <w:rsid w:val="00C02C4F"/>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1930"/>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17ED0"/>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9761</TotalTime>
  <Pages>2</Pages>
  <Words>514</Words>
  <Characters>2934</Characters>
  <Application>Microsoft Office Word</Application>
  <DocSecurity>0</DocSecurity>
  <Lines>24</Lines>
  <Paragraphs>6</Paragraphs>
  <ScaleCrop>false</ScaleCrop>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1497</cp:revision>
  <dcterms:created xsi:type="dcterms:W3CDTF">2022-07-04T07:48:00Z</dcterms:created>
  <dcterms:modified xsi:type="dcterms:W3CDTF">2023-09-01T02:57:00Z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