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3DCA9" w14:textId="77777777" w:rsidR="008606A5" w:rsidRDefault="008606A5" w:rsidP="008606A5">
      <w:r>
        <w:t>VSD</w:t>
      </w:r>
      <w:r>
        <w:t>联合羟基积雪草</w:t>
      </w:r>
      <w:proofErr w:type="gramStart"/>
      <w:r>
        <w:t>苷</w:t>
      </w:r>
      <w:proofErr w:type="gramEnd"/>
      <w:r>
        <w:t>促进慢性创面愈合和血管生成的机制研究</w:t>
      </w:r>
      <w:r>
        <w:t xml:space="preserve"> </w:t>
      </w:r>
    </w:p>
    <w:p w14:paraId="448FC975" w14:textId="77777777" w:rsidR="008606A5" w:rsidRDefault="008606A5" w:rsidP="008606A5"/>
    <w:p w14:paraId="694FFFC7" w14:textId="77777777" w:rsidR="008606A5" w:rsidRDefault="008606A5" w:rsidP="008606A5">
      <w:r>
        <w:t>李</w:t>
      </w:r>
      <w:r>
        <w:t xml:space="preserve"> </w:t>
      </w:r>
      <w:r>
        <w:t>凡，曾</w:t>
      </w:r>
      <w:r>
        <w:t xml:space="preserve"> </w:t>
      </w:r>
      <w:r>
        <w:t>黎，刘朝东，唐</w:t>
      </w:r>
      <w:r>
        <w:t xml:space="preserve"> </w:t>
      </w:r>
      <w:r>
        <w:t>悦</w:t>
      </w:r>
      <w:r>
        <w:t xml:space="preserve"> </w:t>
      </w:r>
    </w:p>
    <w:p w14:paraId="5445A24F" w14:textId="77777777" w:rsidR="008606A5" w:rsidRDefault="008606A5" w:rsidP="008606A5"/>
    <w:p w14:paraId="4DE3DA91" w14:textId="3D147126" w:rsidR="008606A5" w:rsidRDefault="008606A5" w:rsidP="008606A5">
      <w:r>
        <w:t>（四川大学华西广安医院整形美容烧伤修复外科</w:t>
      </w:r>
      <w:r>
        <w:t xml:space="preserve"> </w:t>
      </w:r>
      <w:r>
        <w:t>四川</w:t>
      </w:r>
      <w:r>
        <w:t xml:space="preserve"> </w:t>
      </w:r>
      <w:r>
        <w:t>广安</w:t>
      </w:r>
      <w:r>
        <w:t xml:space="preserve"> 638000</w:t>
      </w:r>
      <w:r>
        <w:t>）</w:t>
      </w:r>
      <w:r>
        <w:t xml:space="preserve"> </w:t>
      </w:r>
    </w:p>
    <w:p w14:paraId="22129E80" w14:textId="77777777" w:rsidR="008606A5" w:rsidRDefault="008606A5" w:rsidP="008606A5"/>
    <w:p w14:paraId="41D2D449" w14:textId="77777777" w:rsidR="008606A5" w:rsidRDefault="008606A5" w:rsidP="008606A5">
      <w:r>
        <w:t>[</w:t>
      </w:r>
      <w:r>
        <w:t>摘要</w:t>
      </w:r>
      <w:r>
        <w:t>]</w:t>
      </w:r>
      <w:r>
        <w:t>目的：探究负压封闭引流（</w:t>
      </w:r>
      <w:r>
        <w:t>Vacuum sealing drainage</w:t>
      </w:r>
      <w:r>
        <w:t>，</w:t>
      </w:r>
      <w:r>
        <w:t>VSD</w:t>
      </w:r>
      <w:r>
        <w:t>）联合羟基积雪草</w:t>
      </w:r>
      <w:proofErr w:type="gramStart"/>
      <w:r>
        <w:t>苷</w:t>
      </w:r>
      <w:proofErr w:type="gramEnd"/>
      <w:r>
        <w:t>促进慢性创面修复愈合和血管生成</w:t>
      </w:r>
      <w:r>
        <w:t xml:space="preserve"> </w:t>
      </w:r>
      <w:r>
        <w:t>的作用及机制。方法：以不同剂量羟基积雪草</w:t>
      </w:r>
      <w:proofErr w:type="gramStart"/>
      <w:r>
        <w:t>苷</w:t>
      </w:r>
      <w:proofErr w:type="gramEnd"/>
      <w:r>
        <w:t>处理慢性创面模型大鼠进行预实验，通过检测创面愈合时间筛选羟基积雪</w:t>
      </w:r>
      <w:r>
        <w:t xml:space="preserve"> </w:t>
      </w:r>
      <w:r>
        <w:t>草</w:t>
      </w:r>
      <w:proofErr w:type="gramStart"/>
      <w:r>
        <w:t>苷最佳作用</w:t>
      </w:r>
      <w:proofErr w:type="gramEnd"/>
      <w:r>
        <w:t>剂量。将</w:t>
      </w:r>
      <w:r>
        <w:t>SD</w:t>
      </w:r>
      <w:r>
        <w:t>大鼠随机分为对照组、模型组、羟基积雪草</w:t>
      </w:r>
      <w:proofErr w:type="gramStart"/>
      <w:r>
        <w:t>苷</w:t>
      </w:r>
      <w:proofErr w:type="gramEnd"/>
      <w:r>
        <w:t>组、</w:t>
      </w:r>
      <w:r>
        <w:t>VSD</w:t>
      </w:r>
      <w:r>
        <w:t>组、羟基积雪草</w:t>
      </w:r>
      <w:proofErr w:type="gramStart"/>
      <w:r>
        <w:t>苷</w:t>
      </w:r>
      <w:proofErr w:type="gramEnd"/>
      <w:r>
        <w:t>+VSD</w:t>
      </w:r>
      <w:r>
        <w:t>组、</w:t>
      </w:r>
      <w:r>
        <w:t>ML385</w:t>
      </w:r>
      <w:r>
        <w:t>组、羟</w:t>
      </w:r>
      <w:r>
        <w:t xml:space="preserve"> </w:t>
      </w:r>
      <w:r>
        <w:t>基积雪草</w:t>
      </w:r>
      <w:proofErr w:type="gramStart"/>
      <w:r>
        <w:t>苷</w:t>
      </w:r>
      <w:proofErr w:type="gramEnd"/>
      <w:r>
        <w:t>+VSD+ML385</w:t>
      </w:r>
      <w:r>
        <w:t>组，每组</w:t>
      </w:r>
      <w:r>
        <w:t>10</w:t>
      </w:r>
      <w:r>
        <w:t>只，除对照组外其余各组大鼠构建慢性创面模型，以药物分组处理后，检测各组大鼠</w:t>
      </w:r>
      <w:r>
        <w:t xml:space="preserve"> </w:t>
      </w:r>
      <w:r>
        <w:t>创面愈合率及微循环血流灌注值（</w:t>
      </w:r>
      <w:r>
        <w:t>Microcirculation perfusion value</w:t>
      </w:r>
      <w:r>
        <w:t>，</w:t>
      </w:r>
      <w:r>
        <w:t>MPD</w:t>
      </w:r>
      <w:r>
        <w:t>）；免疫组织化学染色检测各组大鼠创面微</w:t>
      </w:r>
      <w:r>
        <w:t xml:space="preserve"> </w:t>
      </w:r>
      <w:r>
        <w:t>血管密度（</w:t>
      </w:r>
      <w:proofErr w:type="spellStart"/>
      <w:r>
        <w:t>Microvessel</w:t>
      </w:r>
      <w:proofErr w:type="spellEnd"/>
      <w:r>
        <w:t xml:space="preserve"> density</w:t>
      </w:r>
      <w:r>
        <w:t>，</w:t>
      </w:r>
      <w:r>
        <w:t>MVD</w:t>
      </w:r>
      <w:r>
        <w:t>）；酶标仪检测各组大鼠血清内皮细胞生长因子（</w:t>
      </w:r>
      <w:r>
        <w:t>Vascular endothelial growth factor</w:t>
      </w:r>
      <w:r>
        <w:t>，</w:t>
      </w:r>
      <w:r>
        <w:t>VEGF</w:t>
      </w:r>
      <w:r>
        <w:t>）、促血管生成素</w:t>
      </w:r>
      <w:r>
        <w:t>1</w:t>
      </w:r>
      <w:r>
        <w:t>（</w:t>
      </w:r>
      <w:r>
        <w:t>Angiopoietin 1</w:t>
      </w:r>
      <w:r>
        <w:t>，</w:t>
      </w:r>
      <w:r>
        <w:t>Ang1</w:t>
      </w:r>
      <w:r>
        <w:t>）及创面组织活性氧（</w:t>
      </w:r>
      <w:r>
        <w:t>Reactive Oxygen Species</w:t>
      </w:r>
      <w:r>
        <w:t>，</w:t>
      </w:r>
      <w:r>
        <w:t>ROS</w:t>
      </w:r>
      <w:r>
        <w:t>）、丙二</w:t>
      </w:r>
      <w:r>
        <w:t xml:space="preserve"> </w:t>
      </w:r>
      <w:r>
        <w:t>醛（</w:t>
      </w:r>
      <w:r>
        <w:t>Malondialdehyde</w:t>
      </w:r>
      <w:r>
        <w:t>，</w:t>
      </w:r>
      <w:r>
        <w:t>MDA</w:t>
      </w:r>
      <w:r>
        <w:t>）、环氧化酶</w:t>
      </w:r>
      <w:r>
        <w:t>-2</w:t>
      </w:r>
      <w:r>
        <w:t>（</w:t>
      </w:r>
      <w:r>
        <w:t>Cyclooxygenase 2</w:t>
      </w:r>
      <w:r>
        <w:t>，</w:t>
      </w:r>
      <w:r>
        <w:t>COX-2</w:t>
      </w:r>
      <w:r>
        <w:t>）、白细胞介素</w:t>
      </w:r>
      <w:r>
        <w:t>-6</w:t>
      </w:r>
      <w:r>
        <w:t>（</w:t>
      </w:r>
      <w:r>
        <w:t>Interleukin-6</w:t>
      </w:r>
      <w:r>
        <w:t>，</w:t>
      </w:r>
      <w:r>
        <w:t>IL-6</w:t>
      </w:r>
      <w:r>
        <w:t>）水平；</w:t>
      </w:r>
      <w:r>
        <w:t xml:space="preserve"> </w:t>
      </w:r>
      <w:r>
        <w:t>免疫印迹检测各组大鼠创面组织</w:t>
      </w:r>
      <w:r>
        <w:t>VEGF</w:t>
      </w:r>
      <w:r>
        <w:t>、</w:t>
      </w:r>
      <w:r>
        <w:t>Ang1</w:t>
      </w:r>
      <w:r>
        <w:t>与</w:t>
      </w:r>
      <w:r>
        <w:t>Nrf2/</w:t>
      </w:r>
      <w:r>
        <w:t>血红素加氧酶</w:t>
      </w:r>
      <w:r>
        <w:t>-1</w:t>
      </w:r>
      <w:r>
        <w:t>（</w:t>
      </w:r>
      <w:r>
        <w:t>Heme oxygenase-1</w:t>
      </w:r>
      <w:r>
        <w:t>，</w:t>
      </w:r>
      <w:r>
        <w:t>HO-1</w:t>
      </w:r>
      <w:r>
        <w:t>）通路蛋白表达。结果：与</w:t>
      </w:r>
      <w:r>
        <w:t xml:space="preserve"> </w:t>
      </w:r>
      <w:r>
        <w:t>对照组相比，</w:t>
      </w:r>
      <w:proofErr w:type="gramStart"/>
      <w:r>
        <w:t>模型组大鼠</w:t>
      </w:r>
      <w:proofErr w:type="gramEnd"/>
      <w:r>
        <w:t>创面</w:t>
      </w:r>
      <w:r>
        <w:t>MPD</w:t>
      </w:r>
      <w:r>
        <w:t>及</w:t>
      </w:r>
      <w:r>
        <w:t>MVD</w:t>
      </w:r>
      <w:r>
        <w:t>、血清</w:t>
      </w:r>
      <w:r>
        <w:t>VEGF</w:t>
      </w:r>
      <w:r>
        <w:t>及</w:t>
      </w:r>
      <w:r>
        <w:t>Ang1</w:t>
      </w:r>
      <w:r>
        <w:t>、创面组织</w:t>
      </w:r>
      <w:r>
        <w:t>VEGF</w:t>
      </w:r>
      <w:r>
        <w:t>及</w:t>
      </w:r>
      <w:r>
        <w:t>Ang1</w:t>
      </w:r>
      <w:r>
        <w:t>、</w:t>
      </w:r>
      <w:r>
        <w:t>Nrf2</w:t>
      </w:r>
      <w:r>
        <w:t>、</w:t>
      </w:r>
      <w:r>
        <w:t>HO-1</w:t>
      </w:r>
      <w:r>
        <w:t>蛋白表达降低（</w:t>
      </w:r>
      <w:r>
        <w:t>P</w:t>
      </w:r>
      <w:r>
        <w:t>＜</w:t>
      </w:r>
      <w:r>
        <w:t>0.05</w:t>
      </w:r>
      <w:r>
        <w:t>），</w:t>
      </w:r>
      <w:r>
        <w:t xml:space="preserve"> </w:t>
      </w:r>
      <w:r>
        <w:t>创面组织</w:t>
      </w:r>
      <w:r>
        <w:t>ROS</w:t>
      </w:r>
      <w:r>
        <w:t>、</w:t>
      </w:r>
      <w:r>
        <w:t>MDA</w:t>
      </w:r>
      <w:r>
        <w:t>、</w:t>
      </w:r>
      <w:r>
        <w:t>COX-2</w:t>
      </w:r>
      <w:r>
        <w:t>、</w:t>
      </w:r>
      <w:r>
        <w:t>IL-6</w:t>
      </w:r>
      <w:r>
        <w:t>水平明显升高（</w:t>
      </w:r>
      <w:r>
        <w:t>P</w:t>
      </w:r>
      <w:r>
        <w:t>＜</w:t>
      </w:r>
      <w:r>
        <w:t>0.05</w:t>
      </w:r>
      <w:r>
        <w:t>）。与模型组相比，羟基积雪草</w:t>
      </w:r>
      <w:proofErr w:type="gramStart"/>
      <w:r>
        <w:t>苷</w:t>
      </w:r>
      <w:proofErr w:type="gramEnd"/>
      <w:r>
        <w:t>组、</w:t>
      </w:r>
      <w:r>
        <w:t>VSD</w:t>
      </w:r>
      <w:r>
        <w:t>组、羟基积雪草</w:t>
      </w:r>
      <w:proofErr w:type="gramStart"/>
      <w:r>
        <w:t>苷</w:t>
      </w:r>
      <w:proofErr w:type="gramEnd"/>
      <w:r>
        <w:t>+VSD</w:t>
      </w:r>
      <w:r>
        <w:t>组</w:t>
      </w:r>
      <w:r>
        <w:t xml:space="preserve"> </w:t>
      </w:r>
      <w:r>
        <w:t>大鼠创面愈合率、</w:t>
      </w:r>
      <w:r>
        <w:t>MPD</w:t>
      </w:r>
      <w:r>
        <w:t>及</w:t>
      </w:r>
      <w:r>
        <w:t>MVD</w:t>
      </w:r>
      <w:r>
        <w:t>、血清</w:t>
      </w:r>
      <w:r>
        <w:t>VEGF</w:t>
      </w:r>
      <w:r>
        <w:t>及</w:t>
      </w:r>
      <w:r>
        <w:t>Ang1</w:t>
      </w:r>
      <w:r>
        <w:t>、创面组织</w:t>
      </w:r>
      <w:r>
        <w:t>VEGF</w:t>
      </w:r>
      <w:r>
        <w:t>及</w:t>
      </w:r>
      <w:r>
        <w:t>Ang1</w:t>
      </w:r>
      <w:r>
        <w:t>、</w:t>
      </w:r>
      <w:r>
        <w:t>Nrf2</w:t>
      </w:r>
      <w:r>
        <w:t>、</w:t>
      </w:r>
      <w:r>
        <w:t>HO-1</w:t>
      </w:r>
      <w:r>
        <w:t>蛋白表达升高（</w:t>
      </w:r>
      <w:r>
        <w:t>P</w:t>
      </w:r>
      <w:r>
        <w:t>＜</w:t>
      </w:r>
      <w:r>
        <w:t>0.05</w:t>
      </w:r>
      <w:r>
        <w:t>），创面组织</w:t>
      </w:r>
      <w:r>
        <w:t>ROS</w:t>
      </w:r>
      <w:r>
        <w:t>、</w:t>
      </w:r>
      <w:r>
        <w:t xml:space="preserve"> MDA</w:t>
      </w:r>
      <w:r>
        <w:t>、</w:t>
      </w:r>
      <w:r>
        <w:t>COX-2</w:t>
      </w:r>
      <w:r>
        <w:t>、</w:t>
      </w:r>
      <w:r>
        <w:t>IL-6</w:t>
      </w:r>
      <w:r>
        <w:t>水平降低（</w:t>
      </w:r>
      <w:r>
        <w:t>P</w:t>
      </w:r>
      <w:r>
        <w:t>＜</w:t>
      </w:r>
      <w:r>
        <w:t>0.05</w:t>
      </w:r>
      <w:r>
        <w:t>），且羟基积雪草</w:t>
      </w:r>
      <w:proofErr w:type="gramStart"/>
      <w:r>
        <w:t>苷</w:t>
      </w:r>
      <w:proofErr w:type="gramEnd"/>
      <w:r>
        <w:t>和</w:t>
      </w:r>
      <w:r>
        <w:t>VSD</w:t>
      </w:r>
      <w:r>
        <w:t>联合应用作用比单独应用更强；</w:t>
      </w:r>
      <w:r>
        <w:t>ML385</w:t>
      </w:r>
      <w:r>
        <w:t>组各指标变化与羟基</w:t>
      </w:r>
      <w:r>
        <w:t xml:space="preserve"> </w:t>
      </w:r>
      <w:r>
        <w:t>积雪草</w:t>
      </w:r>
      <w:proofErr w:type="gramStart"/>
      <w:r>
        <w:t>苷</w:t>
      </w:r>
      <w:proofErr w:type="gramEnd"/>
      <w:r>
        <w:t>+VSD</w:t>
      </w:r>
      <w:r>
        <w:t>组相反，且</w:t>
      </w:r>
      <w:r>
        <w:t>ML385</w:t>
      </w:r>
      <w:r>
        <w:t>可逆转羟基积雪草</w:t>
      </w:r>
      <w:proofErr w:type="gramStart"/>
      <w:r>
        <w:t>苷</w:t>
      </w:r>
      <w:proofErr w:type="gramEnd"/>
      <w:r>
        <w:t>和</w:t>
      </w:r>
      <w:r>
        <w:t>VSD</w:t>
      </w:r>
      <w:r>
        <w:t>联合应用对模型</w:t>
      </w:r>
      <w:proofErr w:type="gramStart"/>
      <w:r>
        <w:t>大鼠各指标</w:t>
      </w:r>
      <w:proofErr w:type="gramEnd"/>
      <w:r>
        <w:t>变化的作用。结论：</w:t>
      </w:r>
      <w:r>
        <w:t>VSD</w:t>
      </w:r>
      <w:r>
        <w:t>和羟基积雪草</w:t>
      </w:r>
      <w:r>
        <w:t xml:space="preserve"> </w:t>
      </w:r>
      <w:proofErr w:type="gramStart"/>
      <w:r>
        <w:t>苷</w:t>
      </w:r>
      <w:proofErr w:type="gramEnd"/>
      <w:r>
        <w:t>两者联合可协同上调</w:t>
      </w:r>
      <w:r>
        <w:t>Nrf2/HO-1</w:t>
      </w:r>
      <w:r>
        <w:t>信号通路蛋白表达，进而促进慢性创面修复愈合和血管生成。</w:t>
      </w:r>
      <w:r>
        <w:t xml:space="preserve"> </w:t>
      </w:r>
    </w:p>
    <w:p w14:paraId="79C7C81C" w14:textId="77777777" w:rsidR="008606A5" w:rsidRDefault="008606A5" w:rsidP="008606A5"/>
    <w:p w14:paraId="0FC19353" w14:textId="5026C105" w:rsidR="008606A5" w:rsidRDefault="008606A5" w:rsidP="008606A5">
      <w:r>
        <w:t>[</w:t>
      </w:r>
      <w:r>
        <w:t>关键词</w:t>
      </w:r>
      <w:r>
        <w:t>]</w:t>
      </w:r>
      <w:r>
        <w:t>负压封闭引流；羟基积雪草</w:t>
      </w:r>
      <w:proofErr w:type="gramStart"/>
      <w:r>
        <w:t>苷</w:t>
      </w:r>
      <w:proofErr w:type="gramEnd"/>
      <w:r>
        <w:t>；核因子</w:t>
      </w:r>
      <w:r>
        <w:t>E2</w:t>
      </w:r>
      <w:r>
        <w:t>相关因子</w:t>
      </w:r>
      <w:r>
        <w:t>2</w:t>
      </w:r>
      <w:r>
        <w:t>；慢性创面；愈合；血管生成</w:t>
      </w:r>
      <w:r>
        <w:t xml:space="preserve"> </w:t>
      </w:r>
    </w:p>
    <w:p w14:paraId="23BCD702" w14:textId="77777777" w:rsidR="008606A5" w:rsidRDefault="008606A5" w:rsidP="008606A5"/>
    <w:p w14:paraId="52EB5F61" w14:textId="77777777" w:rsidR="008606A5" w:rsidRDefault="008606A5" w:rsidP="008606A5">
      <w:r>
        <w:t>[</w:t>
      </w:r>
      <w:r>
        <w:t>中图分类号</w:t>
      </w:r>
      <w:r>
        <w:t>]R751.05 [</w:t>
      </w:r>
      <w:r>
        <w:t>文献标志码</w:t>
      </w:r>
      <w:r>
        <w:t>]A [</w:t>
      </w:r>
      <w:r>
        <w:t>文章编号</w:t>
      </w:r>
      <w:r>
        <w:t>]1008-6455</w:t>
      </w:r>
      <w:r>
        <w:t>（</w:t>
      </w:r>
      <w:r>
        <w:t>2023</w:t>
      </w:r>
      <w:r>
        <w:t>）</w:t>
      </w:r>
      <w:r>
        <w:t xml:space="preserve">09-0048-06 </w:t>
      </w:r>
    </w:p>
    <w:p w14:paraId="4688831B" w14:textId="77777777" w:rsidR="008606A5" w:rsidRDefault="008606A5" w:rsidP="008606A5"/>
    <w:p w14:paraId="23176DC7" w14:textId="77777777" w:rsidR="008606A5" w:rsidRDefault="008606A5" w:rsidP="008606A5">
      <w:r>
        <w:t xml:space="preserve">Mechanism of VSD Combined with Madecassoside in Promoting Chronic Wound Healing and Angiogenesis </w:t>
      </w:r>
    </w:p>
    <w:p w14:paraId="7A2BE434" w14:textId="77777777" w:rsidR="008606A5" w:rsidRDefault="008606A5" w:rsidP="008606A5"/>
    <w:p w14:paraId="06A403E9" w14:textId="54DB3FD0" w:rsidR="008606A5" w:rsidRDefault="008606A5" w:rsidP="008606A5">
      <w:r>
        <w:t xml:space="preserve">LI </w:t>
      </w:r>
      <w:proofErr w:type="spellStart"/>
      <w:proofErr w:type="gramStart"/>
      <w:r>
        <w:t>Fan,ZENG</w:t>
      </w:r>
      <w:proofErr w:type="spellEnd"/>
      <w:proofErr w:type="gramEnd"/>
      <w:r>
        <w:t xml:space="preserve"> </w:t>
      </w:r>
      <w:proofErr w:type="spellStart"/>
      <w:r>
        <w:t>Li,LIU</w:t>
      </w:r>
      <w:proofErr w:type="spellEnd"/>
      <w:r>
        <w:t xml:space="preserve"> </w:t>
      </w:r>
      <w:proofErr w:type="spellStart"/>
      <w:r>
        <w:t>Chaodong,TANG</w:t>
      </w:r>
      <w:proofErr w:type="spellEnd"/>
      <w:r>
        <w:t xml:space="preserve"> Yue </w:t>
      </w:r>
    </w:p>
    <w:p w14:paraId="1511ABFB" w14:textId="77777777" w:rsidR="008606A5" w:rsidRDefault="008606A5" w:rsidP="008606A5"/>
    <w:p w14:paraId="5B578504" w14:textId="5D36A981" w:rsidR="008606A5" w:rsidRDefault="008606A5" w:rsidP="008606A5">
      <w:r>
        <w:t xml:space="preserve">(Department of Plastic Surgery and Burn Repair </w:t>
      </w:r>
      <w:proofErr w:type="spellStart"/>
      <w:proofErr w:type="gramStart"/>
      <w:r>
        <w:t>Surgery,West</w:t>
      </w:r>
      <w:proofErr w:type="spellEnd"/>
      <w:proofErr w:type="gramEnd"/>
      <w:r>
        <w:t xml:space="preserve"> China </w:t>
      </w:r>
      <w:proofErr w:type="spellStart"/>
      <w:r>
        <w:t>Guang'an</w:t>
      </w:r>
      <w:proofErr w:type="spellEnd"/>
      <w:r>
        <w:t xml:space="preserve"> </w:t>
      </w:r>
      <w:proofErr w:type="spellStart"/>
      <w:r>
        <w:t>Hospital,Sichuan</w:t>
      </w:r>
      <w:proofErr w:type="spellEnd"/>
      <w:r>
        <w:t xml:space="preserve"> </w:t>
      </w:r>
      <w:proofErr w:type="spellStart"/>
      <w:r>
        <w:t>University,Guang’an</w:t>
      </w:r>
      <w:proofErr w:type="spellEnd"/>
      <w:r>
        <w:t xml:space="preserve"> 638000,Sichuan,China) </w:t>
      </w:r>
    </w:p>
    <w:p w14:paraId="7F70B1D8" w14:textId="77777777" w:rsidR="008606A5" w:rsidRDefault="008606A5" w:rsidP="008606A5"/>
    <w:p w14:paraId="250CAAD5" w14:textId="4796CE2F" w:rsidR="008606A5" w:rsidRDefault="008606A5" w:rsidP="008606A5">
      <w:r>
        <w:t xml:space="preserve">Abstract: Objective To explore the eff </w:t>
      </w:r>
      <w:proofErr w:type="spellStart"/>
      <w:r>
        <w:t>ects</w:t>
      </w:r>
      <w:proofErr w:type="spellEnd"/>
      <w:r>
        <w:t xml:space="preserve"> and mechanism of vacuum sealing drainage (VSD) combined with madecassoside in promoting slow wound healing and angiogenesis. Methods Treatment of chronic wound model rats with diff </w:t>
      </w:r>
      <w:proofErr w:type="spellStart"/>
      <w:r>
        <w:t>erent</w:t>
      </w:r>
      <w:proofErr w:type="spellEnd"/>
      <w:r>
        <w:t xml:space="preserve"> doses of madecassoside and screening of the optimal dosage of madecassoside by detecting wound healing time. The rats in each group </w:t>
      </w:r>
      <w:r>
        <w:lastRenderedPageBreak/>
        <w:t xml:space="preserve">were constructed with chronic wounds models, and after grouping with drugs, the wound healing time of the rats in each group was detected. SD rats were randomly grouped into control group, model group, madecassoside group, VSD group, </w:t>
      </w:r>
      <w:proofErr w:type="spellStart"/>
      <w:r>
        <w:t>madecassoside+VSD</w:t>
      </w:r>
      <w:proofErr w:type="spellEnd"/>
      <w:r>
        <w:t xml:space="preserve"> group, ML385 group, and madecassoside+VSD+ML385 group, 10 rats in each group. Except for the control group, the rats in the other groups were constructed with chronic wound models, and after grouping with drugs, the wound healing rate and the microcirculation perfusion value (MPD) of the rats in each group were detected, immunohistochemical staining was used to detect wound </w:t>
      </w:r>
      <w:proofErr w:type="spellStart"/>
      <w:r>
        <w:t>microvessel</w:t>
      </w:r>
      <w:proofErr w:type="spellEnd"/>
      <w:r>
        <w:t xml:space="preserve"> density (MVD) of rats in each group, the microplate reader was used to detect the levels of endothelial cell growth factor (VEGF), angiopoietin 1 (Ang1) in serum, and reactive oxygen species (ROS), malondialdehyde (MDA), cyclooxygenase-2 (COX-2), and interleukin-6 (IL-6) in wound tissue in each group, and Western blot was used to detect the expressions of VEGF, Ang1 and Nrf2/HO-1 pathway proteins in wound tissue of rats in each group. Results Compared with the control group, the expressions of MPD and MVD in the wound tissue, the levels of VEGF and Ang1 in serum, the protein expressions of VEGF and Ang1, Nrf2, and HO-1 in the wound tissue of</w:t>
      </w:r>
      <w:r>
        <w:t xml:space="preserve"> </w:t>
      </w:r>
      <w:r>
        <w:t>the rats in the model group were decreased (P</w:t>
      </w:r>
      <w:r>
        <w:t>＜</w:t>
      </w:r>
      <w:r>
        <w:t>0.05), the levels of ROS, MDA, COX-2 and IL-6 in the wound tissue were obviously increased (P</w:t>
      </w:r>
      <w:r>
        <w:t>＜</w:t>
      </w:r>
      <w:r>
        <w:t xml:space="preserve">0.05). Compared with the model group, the wound healing rate, MPD and MVD, the levels of VEGF and Ang1 in serum, the protein expressions of VEGF and Ang1, Nrf2, and HO-1 in the wound tissue in the madecassoside group, VSD group, and </w:t>
      </w:r>
      <w:proofErr w:type="spellStart"/>
      <w:r>
        <w:t>madecassoside+VSD</w:t>
      </w:r>
      <w:proofErr w:type="spellEnd"/>
      <w:r>
        <w:t xml:space="preserve"> group were obviously increased (P</w:t>
      </w:r>
      <w:r>
        <w:t>＜</w:t>
      </w:r>
      <w:r>
        <w:t xml:space="preserve">0.05), and the eff </w:t>
      </w:r>
      <w:proofErr w:type="spellStart"/>
      <w:r>
        <w:t>ect</w:t>
      </w:r>
      <w:proofErr w:type="spellEnd"/>
      <w:r>
        <w:t xml:space="preserve"> of combined application of </w:t>
      </w:r>
      <w:proofErr w:type="spellStart"/>
      <w:r>
        <w:t>hydroxyasiaticoside</w:t>
      </w:r>
      <w:proofErr w:type="spellEnd"/>
      <w:r>
        <w:t xml:space="preserve"> and VSD was stronger than that of single application, The change of each index in ML385 group was opposite to that in </w:t>
      </w:r>
      <w:proofErr w:type="spellStart"/>
      <w:r>
        <w:t>hydroxyasiaticoside</w:t>
      </w:r>
      <w:proofErr w:type="spellEnd"/>
      <w:r>
        <w:t xml:space="preserve"> + VSD group, and ML385 could reverse the eff </w:t>
      </w:r>
      <w:proofErr w:type="spellStart"/>
      <w:r>
        <w:t>ect</w:t>
      </w:r>
      <w:proofErr w:type="spellEnd"/>
      <w:r>
        <w:t xml:space="preserve"> of </w:t>
      </w:r>
      <w:proofErr w:type="spellStart"/>
      <w:r>
        <w:t>hydroxyasiaticoside</w:t>
      </w:r>
      <w:proofErr w:type="spellEnd"/>
      <w:r>
        <w:t xml:space="preserve"> and VSD combined application on the change of each index in model rats. Conclusion The combination of VSD and madecassoside can synergistically up-regulate the expression of Nrf2/HO-1 signaling pathway protein, thereby promoting the repair and healing of chronic wounds and angiogenesis. </w:t>
      </w:r>
    </w:p>
    <w:p w14:paraId="65C5441E" w14:textId="77777777" w:rsidR="008606A5" w:rsidRDefault="008606A5" w:rsidP="008606A5"/>
    <w:p w14:paraId="7E1D6C62" w14:textId="7202856B" w:rsidR="004B5E3D" w:rsidRPr="008606A5" w:rsidRDefault="008606A5" w:rsidP="008606A5">
      <w:r>
        <w:t>Key words: vacuum sealing drainage; madecassoside; Nuclear factor erythroid-2 related factor 2; chronic wounds; healing; angiogenesis</w:t>
      </w:r>
    </w:p>
    <w:sectPr w:rsidR="004B5E3D" w:rsidRPr="008606A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874A7" w14:textId="77777777" w:rsidR="00A40F86" w:rsidRDefault="00A40F86" w:rsidP="00762353">
      <w:r>
        <w:separator/>
      </w:r>
    </w:p>
  </w:endnote>
  <w:endnote w:type="continuationSeparator" w:id="0">
    <w:p w14:paraId="2037E444" w14:textId="77777777" w:rsidR="00A40F86" w:rsidRDefault="00A40F86"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9925F553-ECFF-496E-AAC9-8F6611E9DB6A}"/>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8F833" w14:textId="77777777" w:rsidR="00A40F86" w:rsidRDefault="00A40F86" w:rsidP="00762353">
      <w:r>
        <w:separator/>
      </w:r>
    </w:p>
  </w:footnote>
  <w:footnote w:type="continuationSeparator" w:id="0">
    <w:p w14:paraId="6BC7D5C8" w14:textId="77777777" w:rsidR="00A40F86" w:rsidRDefault="00A40F86"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D1530"/>
    <w:rsid w:val="000D38A0"/>
    <w:rsid w:val="000D4D39"/>
    <w:rsid w:val="000E46FC"/>
    <w:rsid w:val="000E5F2D"/>
    <w:rsid w:val="000F0490"/>
    <w:rsid w:val="000F500C"/>
    <w:rsid w:val="000F6A46"/>
    <w:rsid w:val="0010184F"/>
    <w:rsid w:val="0011007C"/>
    <w:rsid w:val="00114FA6"/>
    <w:rsid w:val="00120E9C"/>
    <w:rsid w:val="0012241D"/>
    <w:rsid w:val="0013114B"/>
    <w:rsid w:val="001353EA"/>
    <w:rsid w:val="001360E5"/>
    <w:rsid w:val="00137107"/>
    <w:rsid w:val="00137ABE"/>
    <w:rsid w:val="00137CCE"/>
    <w:rsid w:val="001407B9"/>
    <w:rsid w:val="00143E2D"/>
    <w:rsid w:val="00144332"/>
    <w:rsid w:val="001460DE"/>
    <w:rsid w:val="00146F11"/>
    <w:rsid w:val="00153C4D"/>
    <w:rsid w:val="00161F39"/>
    <w:rsid w:val="00164031"/>
    <w:rsid w:val="00167F26"/>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7991"/>
    <w:rsid w:val="002327A2"/>
    <w:rsid w:val="00232F23"/>
    <w:rsid w:val="00244885"/>
    <w:rsid w:val="00251F95"/>
    <w:rsid w:val="00255034"/>
    <w:rsid w:val="00263916"/>
    <w:rsid w:val="002773D8"/>
    <w:rsid w:val="00277E64"/>
    <w:rsid w:val="00282AC2"/>
    <w:rsid w:val="00285C8C"/>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42627"/>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D5F50"/>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5640A"/>
    <w:rsid w:val="004601E5"/>
    <w:rsid w:val="004619C3"/>
    <w:rsid w:val="004711B3"/>
    <w:rsid w:val="0047158A"/>
    <w:rsid w:val="00473D06"/>
    <w:rsid w:val="0047491C"/>
    <w:rsid w:val="004779A7"/>
    <w:rsid w:val="00481E1B"/>
    <w:rsid w:val="00490408"/>
    <w:rsid w:val="004915A9"/>
    <w:rsid w:val="004A469A"/>
    <w:rsid w:val="004A5C83"/>
    <w:rsid w:val="004B03B8"/>
    <w:rsid w:val="004B1AA2"/>
    <w:rsid w:val="004B5E3D"/>
    <w:rsid w:val="004B6006"/>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D702E"/>
    <w:rsid w:val="007E1E1A"/>
    <w:rsid w:val="007E589B"/>
    <w:rsid w:val="007F018C"/>
    <w:rsid w:val="007F47E9"/>
    <w:rsid w:val="007F4FF6"/>
    <w:rsid w:val="0080285A"/>
    <w:rsid w:val="008061D5"/>
    <w:rsid w:val="00807015"/>
    <w:rsid w:val="00817CC3"/>
    <w:rsid w:val="00823940"/>
    <w:rsid w:val="00824F21"/>
    <w:rsid w:val="00830FBE"/>
    <w:rsid w:val="00835F67"/>
    <w:rsid w:val="008606A5"/>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E7A26"/>
    <w:rsid w:val="008F2E45"/>
    <w:rsid w:val="008F667A"/>
    <w:rsid w:val="00902921"/>
    <w:rsid w:val="009050DA"/>
    <w:rsid w:val="00905B1F"/>
    <w:rsid w:val="0091183A"/>
    <w:rsid w:val="00913122"/>
    <w:rsid w:val="0091684C"/>
    <w:rsid w:val="00927650"/>
    <w:rsid w:val="00931DB6"/>
    <w:rsid w:val="00934DDE"/>
    <w:rsid w:val="009404BD"/>
    <w:rsid w:val="009438FB"/>
    <w:rsid w:val="0094557B"/>
    <w:rsid w:val="00950DEC"/>
    <w:rsid w:val="00951654"/>
    <w:rsid w:val="00953A14"/>
    <w:rsid w:val="00955CA6"/>
    <w:rsid w:val="00957294"/>
    <w:rsid w:val="009603BA"/>
    <w:rsid w:val="00962095"/>
    <w:rsid w:val="00962CF7"/>
    <w:rsid w:val="00964521"/>
    <w:rsid w:val="009659C7"/>
    <w:rsid w:val="00976F02"/>
    <w:rsid w:val="00981103"/>
    <w:rsid w:val="00981477"/>
    <w:rsid w:val="00987C6A"/>
    <w:rsid w:val="009917DB"/>
    <w:rsid w:val="00991FEF"/>
    <w:rsid w:val="009A6831"/>
    <w:rsid w:val="009B2830"/>
    <w:rsid w:val="009B47E6"/>
    <w:rsid w:val="009B6ABE"/>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119D5"/>
    <w:rsid w:val="00A200A3"/>
    <w:rsid w:val="00A24D59"/>
    <w:rsid w:val="00A26BB2"/>
    <w:rsid w:val="00A33E6F"/>
    <w:rsid w:val="00A34A9E"/>
    <w:rsid w:val="00A353A0"/>
    <w:rsid w:val="00A36638"/>
    <w:rsid w:val="00A40F86"/>
    <w:rsid w:val="00A4287F"/>
    <w:rsid w:val="00A42C2D"/>
    <w:rsid w:val="00A4544F"/>
    <w:rsid w:val="00A513C4"/>
    <w:rsid w:val="00A5288B"/>
    <w:rsid w:val="00A5473A"/>
    <w:rsid w:val="00A57AD1"/>
    <w:rsid w:val="00A65253"/>
    <w:rsid w:val="00A675B0"/>
    <w:rsid w:val="00A71FCC"/>
    <w:rsid w:val="00A8531D"/>
    <w:rsid w:val="00A86CAC"/>
    <w:rsid w:val="00A87C2B"/>
    <w:rsid w:val="00A967E3"/>
    <w:rsid w:val="00AA1E7F"/>
    <w:rsid w:val="00AA2214"/>
    <w:rsid w:val="00AA70CC"/>
    <w:rsid w:val="00AA7A1E"/>
    <w:rsid w:val="00AB6E44"/>
    <w:rsid w:val="00AC2B04"/>
    <w:rsid w:val="00AC432F"/>
    <w:rsid w:val="00AC457F"/>
    <w:rsid w:val="00AC7C12"/>
    <w:rsid w:val="00AD0BC6"/>
    <w:rsid w:val="00AD1297"/>
    <w:rsid w:val="00AD19AC"/>
    <w:rsid w:val="00AD48A0"/>
    <w:rsid w:val="00AD7C2D"/>
    <w:rsid w:val="00AE2938"/>
    <w:rsid w:val="00AE297F"/>
    <w:rsid w:val="00B114A0"/>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5808"/>
    <w:rsid w:val="00B779CB"/>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C01821"/>
    <w:rsid w:val="00C02216"/>
    <w:rsid w:val="00C02C4F"/>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50A7"/>
    <w:rsid w:val="00DD033A"/>
    <w:rsid w:val="00DD2B56"/>
    <w:rsid w:val="00DD3209"/>
    <w:rsid w:val="00DD3ABA"/>
    <w:rsid w:val="00DD538C"/>
    <w:rsid w:val="00DF1825"/>
    <w:rsid w:val="00DF3111"/>
    <w:rsid w:val="00E00A1C"/>
    <w:rsid w:val="00E04F11"/>
    <w:rsid w:val="00E05EE3"/>
    <w:rsid w:val="00E07BDE"/>
    <w:rsid w:val="00E12AD1"/>
    <w:rsid w:val="00E17ED0"/>
    <w:rsid w:val="00E21237"/>
    <w:rsid w:val="00E21D7D"/>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10554</TotalTime>
  <Pages>2</Pages>
  <Words>637</Words>
  <Characters>3634</Characters>
  <Application>Microsoft Office Word</Application>
  <DocSecurity>0</DocSecurity>
  <Lines>30</Lines>
  <Paragraphs>8</Paragraphs>
  <ScaleCrop>false</ScaleCrop>
  <Company/>
  <LinksUpToDate>false</LinksUpToDate>
  <CharactersWithSpaces>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1597</cp:revision>
  <dcterms:created xsi:type="dcterms:W3CDTF">2022-07-04T07:48:00Z</dcterms:created>
  <dcterms:modified xsi:type="dcterms:W3CDTF">2023-09-22T08:32:00Z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