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75D2D" w:rsidRDefault="00975D2D" w:rsidP="00975D2D">
      <w:r>
        <w:t>医用功能性液体敷料联合强脉冲</w:t>
      </w:r>
      <w:proofErr w:type="gramStart"/>
      <w:r>
        <w:t>光治疗</w:t>
      </w:r>
      <w:proofErr w:type="gramEnd"/>
      <w:r>
        <w:t>黄褐斑的临床观察</w:t>
      </w:r>
      <w:r>
        <w:t xml:space="preserve"> </w:t>
      </w:r>
    </w:p>
    <w:p w:rsidR="00975D2D" w:rsidRDefault="00975D2D" w:rsidP="00975D2D"/>
    <w:p w:rsidR="00975D2D" w:rsidRDefault="00975D2D" w:rsidP="00975D2D">
      <w:r>
        <w:t>张</w:t>
      </w:r>
      <w:r>
        <w:t xml:space="preserve"> </w:t>
      </w:r>
      <w:r>
        <w:t>频，查日煌，陶</w:t>
      </w:r>
      <w:r>
        <w:t xml:space="preserve"> </w:t>
      </w:r>
      <w:r>
        <w:t>琳，</w:t>
      </w:r>
      <w:proofErr w:type="gramStart"/>
      <w:r>
        <w:t>倪</w:t>
      </w:r>
      <w:proofErr w:type="gramEnd"/>
      <w:r>
        <w:t xml:space="preserve"> </w:t>
      </w:r>
      <w:proofErr w:type="gramStart"/>
      <w:r>
        <w:t>莉</w:t>
      </w:r>
      <w:proofErr w:type="gramEnd"/>
      <w:r>
        <w:t xml:space="preserve"> </w:t>
      </w:r>
    </w:p>
    <w:p w:rsidR="00975D2D" w:rsidRDefault="00975D2D" w:rsidP="00975D2D"/>
    <w:p w:rsidR="00975D2D" w:rsidRDefault="00975D2D" w:rsidP="00975D2D">
      <w:r>
        <w:t>（安徽省铜陵市中医医院皮肤美容科</w:t>
      </w:r>
      <w:r>
        <w:t xml:space="preserve"> </w:t>
      </w:r>
      <w:r>
        <w:t>安徽</w:t>
      </w:r>
      <w:r>
        <w:t xml:space="preserve"> </w:t>
      </w:r>
      <w:r>
        <w:t>铜陵</w:t>
      </w:r>
      <w:r>
        <w:t xml:space="preserve"> 244000</w:t>
      </w:r>
      <w:r>
        <w:t>）</w:t>
      </w:r>
      <w:r>
        <w:t xml:space="preserve"> </w:t>
      </w:r>
    </w:p>
    <w:p w:rsidR="00975D2D" w:rsidRDefault="00975D2D" w:rsidP="00975D2D"/>
    <w:p w:rsidR="00975D2D" w:rsidRDefault="00975D2D" w:rsidP="00975D2D">
      <w:r>
        <w:t>[</w:t>
      </w:r>
      <w:r>
        <w:t>摘要</w:t>
      </w:r>
      <w:r>
        <w:t>]</w:t>
      </w:r>
      <w:r>
        <w:t>目的：探究医用功能性液体敷料联合强脉冲</w:t>
      </w:r>
      <w:proofErr w:type="gramStart"/>
      <w:r>
        <w:t>光治疗</w:t>
      </w:r>
      <w:proofErr w:type="gramEnd"/>
      <w:r>
        <w:t>黄褐斑的临床疗效及对其安全性进行分析。方法：回顾性分析笔者</w:t>
      </w:r>
      <w:r>
        <w:t xml:space="preserve"> </w:t>
      </w:r>
      <w:r>
        <w:t>医院</w:t>
      </w:r>
      <w:r>
        <w:t>2019</w:t>
      </w:r>
      <w:r>
        <w:t>年</w:t>
      </w:r>
      <w:r>
        <w:t>1</w:t>
      </w:r>
      <w:r>
        <w:t>月</w:t>
      </w:r>
      <w:r>
        <w:t>-2021</w:t>
      </w:r>
      <w:r>
        <w:t>年</w:t>
      </w:r>
      <w:r>
        <w:t>4</w:t>
      </w:r>
      <w:r>
        <w:t>月收治的</w:t>
      </w:r>
      <w:r>
        <w:t>69</w:t>
      </w:r>
      <w:r>
        <w:t>例黄褐斑患者的临床资料，根据治疗方法分为实验组（</w:t>
      </w:r>
      <w:r>
        <w:t>n=29</w:t>
      </w:r>
      <w:r>
        <w:t>）和对照组（</w:t>
      </w:r>
      <w:r>
        <w:t>n=40</w:t>
      </w:r>
      <w:r>
        <w:t>），对照</w:t>
      </w:r>
      <w:r>
        <w:t xml:space="preserve"> </w:t>
      </w:r>
      <w:r>
        <w:t>组给予口服</w:t>
      </w:r>
      <w:proofErr w:type="gramStart"/>
      <w:r>
        <w:t>氨甲环酸</w:t>
      </w:r>
      <w:proofErr w:type="gramEnd"/>
      <w:r>
        <w:t>及</w:t>
      </w:r>
      <w:proofErr w:type="gramStart"/>
      <w:r>
        <w:t>外用千白氢醌</w:t>
      </w:r>
      <w:proofErr w:type="gramEnd"/>
      <w:r>
        <w:t>乳膏治疗，实验组给予医用功能性液体敷料联合强脉冲光治疗。对比两组临床疗效、</w:t>
      </w:r>
      <w:r>
        <w:t xml:space="preserve"> </w:t>
      </w:r>
      <w:r>
        <w:t>治疗前后炎性因子水平，对比两组治疗期间不良反应发生率、随访</w:t>
      </w:r>
      <w:r>
        <w:t>6</w:t>
      </w:r>
      <w:r>
        <w:t>个月内复发率以及患者满意度。结果：实验组总有效</w:t>
      </w:r>
      <w:r>
        <w:t xml:space="preserve"> </w:t>
      </w:r>
      <w:r>
        <w:t>率</w:t>
      </w:r>
      <w:r>
        <w:t>89.66%</w:t>
      </w:r>
      <w:r>
        <w:t>高于对照组总有效率</w:t>
      </w:r>
      <w:r>
        <w:t>67.50%</w:t>
      </w:r>
      <w:r>
        <w:t>（</w:t>
      </w:r>
      <w:r>
        <w:t>P</w:t>
      </w:r>
      <w:r>
        <w:t>＜</w:t>
      </w:r>
      <w:r>
        <w:t>0.05</w:t>
      </w:r>
      <w:r>
        <w:t>）；两组治疗后黄褐斑严重程度指数</w:t>
      </w:r>
      <w:proofErr w:type="gramStart"/>
      <w:r>
        <w:t>评分较</w:t>
      </w:r>
      <w:proofErr w:type="gramEnd"/>
      <w:r>
        <w:t>治疗前均降低，且实验组治疗后</w:t>
      </w:r>
      <w:r>
        <w:t xml:space="preserve"> </w:t>
      </w:r>
      <w:r>
        <w:t>得分更低（</w:t>
      </w:r>
      <w:r>
        <w:t>P</w:t>
      </w:r>
      <w:r>
        <w:t>＜</w:t>
      </w:r>
      <w:r>
        <w:t>0.05</w:t>
      </w:r>
      <w:r>
        <w:t>）；两组不良反应发生率差异无统计学意义，实验组无非皮肤性不良反应；随访</w:t>
      </w:r>
      <w:r>
        <w:t>6</w:t>
      </w:r>
      <w:r>
        <w:t>个月内实验组复发率</w:t>
      </w:r>
      <w:r>
        <w:t xml:space="preserve"> </w:t>
      </w:r>
      <w:r>
        <w:t>（</w:t>
      </w:r>
      <w:r>
        <w:t>3.45%</w:t>
      </w:r>
      <w:r>
        <w:t>）低于对照组（</w:t>
      </w:r>
      <w:r>
        <w:t>20.00%</w:t>
      </w:r>
      <w:r>
        <w:t>）且实验组满意度（</w:t>
      </w:r>
      <w:r>
        <w:t>93.10%</w:t>
      </w:r>
      <w:r>
        <w:t>）高于对照组（</w:t>
      </w:r>
      <w:r>
        <w:t>65.00%</w:t>
      </w:r>
      <w:r>
        <w:t>）（</w:t>
      </w:r>
      <w:r>
        <w:t>P</w:t>
      </w:r>
      <w:r>
        <w:t>＜</w:t>
      </w:r>
      <w:r>
        <w:t>0.05</w:t>
      </w:r>
      <w:r>
        <w:t>）。结论：医用功能性液体敷</w:t>
      </w:r>
      <w:r>
        <w:t xml:space="preserve"> </w:t>
      </w:r>
      <w:proofErr w:type="gramStart"/>
      <w:r>
        <w:t>料联合强脉冲光治疗</w:t>
      </w:r>
      <w:proofErr w:type="gramEnd"/>
      <w:r>
        <w:t>黄褐斑的疗效以及安全性较高。</w:t>
      </w:r>
      <w:r>
        <w:t xml:space="preserve"> </w:t>
      </w:r>
    </w:p>
    <w:p w:rsidR="00975D2D" w:rsidRDefault="00975D2D" w:rsidP="00975D2D"/>
    <w:p w:rsidR="00975D2D" w:rsidRDefault="00975D2D" w:rsidP="00975D2D">
      <w:r>
        <w:t>[</w:t>
      </w:r>
      <w:r>
        <w:t>关键词</w:t>
      </w:r>
      <w:r>
        <w:t>]</w:t>
      </w:r>
      <w:r>
        <w:t>功能性液体敷料；强脉冲光；黄褐斑；疗效；安全性</w:t>
      </w:r>
      <w:r>
        <w:t xml:space="preserve"> </w:t>
      </w:r>
    </w:p>
    <w:p w:rsidR="00975D2D" w:rsidRDefault="00975D2D" w:rsidP="00975D2D"/>
    <w:p w:rsidR="00975D2D" w:rsidRDefault="00975D2D" w:rsidP="00975D2D">
      <w:r>
        <w:t>[</w:t>
      </w:r>
      <w:r>
        <w:t>中图分类号</w:t>
      </w:r>
      <w:r>
        <w:t>]R758.4+ 2 [</w:t>
      </w:r>
      <w:r>
        <w:t>文献标志码</w:t>
      </w:r>
      <w:r>
        <w:t>]A [</w:t>
      </w:r>
      <w:r>
        <w:t>文章编号</w:t>
      </w:r>
      <w:r>
        <w:t>]1008-6455</w:t>
      </w:r>
      <w:r>
        <w:t>（</w:t>
      </w:r>
      <w:r>
        <w:t>2023</w:t>
      </w:r>
      <w:r>
        <w:t>）</w:t>
      </w:r>
      <w:r>
        <w:t xml:space="preserve">09-0093-03 Clinical Observation of Medical Functional Liquid Dressing Combined with Intense Pulsed Light in the Treatment of Melasma ZHANG </w:t>
      </w:r>
      <w:proofErr w:type="spellStart"/>
      <w:r>
        <w:t>Pin,ZHA</w:t>
      </w:r>
      <w:proofErr w:type="spellEnd"/>
      <w:r>
        <w:t xml:space="preserve"> </w:t>
      </w:r>
      <w:proofErr w:type="spellStart"/>
      <w:r>
        <w:t>Rihuang,TAO</w:t>
      </w:r>
      <w:proofErr w:type="spellEnd"/>
      <w:r>
        <w:t xml:space="preserve"> </w:t>
      </w:r>
      <w:proofErr w:type="spellStart"/>
      <w:r>
        <w:t>Lin,NI</w:t>
      </w:r>
      <w:proofErr w:type="spellEnd"/>
      <w:r>
        <w:t xml:space="preserve"> Li (Department of Dermatology and Beauty, </w:t>
      </w:r>
      <w:proofErr w:type="spellStart"/>
      <w:r>
        <w:t>Tongling</w:t>
      </w:r>
      <w:proofErr w:type="spellEnd"/>
      <w:r>
        <w:t xml:space="preserve"> Hospital of Traditional Chinese </w:t>
      </w:r>
      <w:proofErr w:type="spellStart"/>
      <w:r>
        <w:t>Medicine,Tonglin</w:t>
      </w:r>
      <w:proofErr w:type="spellEnd"/>
      <w:r>
        <w:t xml:space="preserve"> 244000,Anhui,China) </w:t>
      </w:r>
    </w:p>
    <w:p w:rsidR="00975D2D" w:rsidRDefault="00975D2D" w:rsidP="00975D2D"/>
    <w:p w:rsidR="00975D2D" w:rsidRDefault="00975D2D" w:rsidP="00975D2D">
      <w:r>
        <w:t xml:space="preserve">Abstract: Objective To study the clinical efficacy and safety of medical functional liquid dressing combined with intense pulsed light in the treatment of melasma. Methods Sixty-nine patients with melasma admitted to the author's hospital from January 2019 to April 2021 were selected as the retrospective analysis subjects and divided into the experimental group (n =29) and the control group (n =40) according to the treatment methods. The control group was given oral tranexamic acid and topical thousand white hydroquinone cream, and the experimental group was given medical functional liquid dressing combined with intense pulsed light therapy. The clinical </w:t>
      </w:r>
      <w:proofErr w:type="spellStart"/>
      <w:r>
        <w:t>effi</w:t>
      </w:r>
      <w:proofErr w:type="spellEnd"/>
      <w:r>
        <w:t xml:space="preserve"> </w:t>
      </w:r>
      <w:proofErr w:type="spellStart"/>
      <w:r>
        <w:t>cacy</w:t>
      </w:r>
      <w:proofErr w:type="spellEnd"/>
      <w:r>
        <w:t xml:space="preserve"> and </w:t>
      </w:r>
      <w:proofErr w:type="spellStart"/>
      <w:r>
        <w:t>infl</w:t>
      </w:r>
      <w:proofErr w:type="spellEnd"/>
      <w:r>
        <w:t xml:space="preserve"> </w:t>
      </w:r>
      <w:proofErr w:type="spellStart"/>
      <w:r>
        <w:t>ammatory</w:t>
      </w:r>
      <w:proofErr w:type="spellEnd"/>
      <w:r>
        <w:t xml:space="preserve"> factor levels before and after treatment were compared between the two groups, and the incidence of adverse reactions during treatment, recurrence rate within 6 months of follow-up, and patient satisfaction were compared between the two groups. Results Compared with the control group(67.50%), the total eff </w:t>
      </w:r>
      <w:proofErr w:type="spellStart"/>
      <w:r>
        <w:t>ective</w:t>
      </w:r>
      <w:proofErr w:type="spellEnd"/>
      <w:r>
        <w:t xml:space="preserve"> rate of the experimental group was 89.66% (P</w:t>
      </w:r>
      <w:r>
        <w:t>＜</w:t>
      </w:r>
      <w:r>
        <w:t>0.05); the melasma area severity index (MASI) score of the two groups after treatment was lower than that before treatment, and the score of the experimental group after treatment was lower (P</w:t>
      </w:r>
      <w:r>
        <w:t>＜</w:t>
      </w:r>
      <w:r>
        <w:t xml:space="preserve">0.05); there was no </w:t>
      </w:r>
      <w:proofErr w:type="spellStart"/>
      <w:r>
        <w:t>signifi</w:t>
      </w:r>
      <w:proofErr w:type="spellEnd"/>
      <w:r>
        <w:t xml:space="preserve"> cant diff </w:t>
      </w:r>
      <w:proofErr w:type="spellStart"/>
      <w:r>
        <w:t>erence</w:t>
      </w:r>
      <w:proofErr w:type="spellEnd"/>
      <w:r>
        <w:t xml:space="preserve"> in the incidence of adverse reactions between the two groups, but there was no non-cutaneous adverse reaction in the experimental group; the recurrence rate of the experimental group (3.45%) was lower than that of the control group (20.00%) within 6 months of follow-up (P</w:t>
      </w:r>
      <w:r>
        <w:t>＜</w:t>
      </w:r>
      <w:r>
        <w:t>0.05) and the satisfaction rate of the experimental group (93.10%) was higher than that of the control group (65.00%) (P</w:t>
      </w:r>
      <w:r>
        <w:t>＜</w:t>
      </w:r>
      <w:r>
        <w:t xml:space="preserve">0.05). Conclusion Medical functional liquid dressing combined with intense pulsed light is eff </w:t>
      </w:r>
      <w:proofErr w:type="spellStart"/>
      <w:r>
        <w:t>ective</w:t>
      </w:r>
      <w:proofErr w:type="spellEnd"/>
      <w:r>
        <w:t xml:space="preserve"> and safe in the treatment of melasma. </w:t>
      </w:r>
    </w:p>
    <w:p w:rsidR="00975D2D" w:rsidRDefault="00975D2D" w:rsidP="00975D2D"/>
    <w:p w:rsidR="00197CD7" w:rsidRPr="00975D2D" w:rsidRDefault="00975D2D" w:rsidP="00975D2D">
      <w:r>
        <w:t xml:space="preserve">Key words: medical functional liquid dressing; intense pulsed light; melasma; </w:t>
      </w:r>
      <w:proofErr w:type="spellStart"/>
      <w:r>
        <w:t>effi</w:t>
      </w:r>
      <w:proofErr w:type="spellEnd"/>
      <w:r>
        <w:t xml:space="preserve"> </w:t>
      </w:r>
      <w:proofErr w:type="spellStart"/>
      <w:r>
        <w:t>cacy</w:t>
      </w:r>
      <w:proofErr w:type="spellEnd"/>
      <w:r>
        <w:t>; safety</w:t>
      </w:r>
    </w:p>
    <w:sectPr w:rsidR="00197CD7" w:rsidRPr="00975D2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E99A4E02-7EE8-451A-B2C8-F5C8409C9C6B}"/>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D1530"/>
    <w:rsid w:val="000D38A0"/>
    <w:rsid w:val="000D4D39"/>
    <w:rsid w:val="000E46FC"/>
    <w:rsid w:val="000E5F2D"/>
    <w:rsid w:val="000F0490"/>
    <w:rsid w:val="000F500C"/>
    <w:rsid w:val="000F6A46"/>
    <w:rsid w:val="0010184F"/>
    <w:rsid w:val="0011007C"/>
    <w:rsid w:val="00114FA6"/>
    <w:rsid w:val="00120E9C"/>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5348"/>
    <w:rsid w:val="001964BB"/>
    <w:rsid w:val="00197CD7"/>
    <w:rsid w:val="001A1F94"/>
    <w:rsid w:val="001A1FB2"/>
    <w:rsid w:val="001D1E26"/>
    <w:rsid w:val="001D3916"/>
    <w:rsid w:val="001D49F3"/>
    <w:rsid w:val="001E1B6F"/>
    <w:rsid w:val="001E1C51"/>
    <w:rsid w:val="001E28AB"/>
    <w:rsid w:val="001E4621"/>
    <w:rsid w:val="001E6B7E"/>
    <w:rsid w:val="001E799E"/>
    <w:rsid w:val="00200042"/>
    <w:rsid w:val="0020132F"/>
    <w:rsid w:val="00203710"/>
    <w:rsid w:val="00212C9E"/>
    <w:rsid w:val="00213BCF"/>
    <w:rsid w:val="00214A76"/>
    <w:rsid w:val="00220BCF"/>
    <w:rsid w:val="00227991"/>
    <w:rsid w:val="002327A2"/>
    <w:rsid w:val="00232F23"/>
    <w:rsid w:val="00244885"/>
    <w:rsid w:val="00251F95"/>
    <w:rsid w:val="00255034"/>
    <w:rsid w:val="00263916"/>
    <w:rsid w:val="002773D8"/>
    <w:rsid w:val="00277E64"/>
    <w:rsid w:val="00282AC2"/>
    <w:rsid w:val="00285C8C"/>
    <w:rsid w:val="00286638"/>
    <w:rsid w:val="002918D1"/>
    <w:rsid w:val="00296617"/>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423DD"/>
    <w:rsid w:val="00342627"/>
    <w:rsid w:val="00351B5A"/>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40270F"/>
    <w:rsid w:val="00411CA3"/>
    <w:rsid w:val="00414CCC"/>
    <w:rsid w:val="00415A9A"/>
    <w:rsid w:val="00415ED0"/>
    <w:rsid w:val="00421391"/>
    <w:rsid w:val="00426B46"/>
    <w:rsid w:val="00434045"/>
    <w:rsid w:val="0043616F"/>
    <w:rsid w:val="0044367C"/>
    <w:rsid w:val="00443808"/>
    <w:rsid w:val="00444503"/>
    <w:rsid w:val="00444C46"/>
    <w:rsid w:val="0045640A"/>
    <w:rsid w:val="004601E5"/>
    <w:rsid w:val="004619C3"/>
    <w:rsid w:val="004711B3"/>
    <w:rsid w:val="0047158A"/>
    <w:rsid w:val="00473D06"/>
    <w:rsid w:val="0047491C"/>
    <w:rsid w:val="004779A7"/>
    <w:rsid w:val="00481E1B"/>
    <w:rsid w:val="00490408"/>
    <w:rsid w:val="004915A9"/>
    <w:rsid w:val="004A469A"/>
    <w:rsid w:val="004A5C83"/>
    <w:rsid w:val="004B03B8"/>
    <w:rsid w:val="004B1AA2"/>
    <w:rsid w:val="004B5E3D"/>
    <w:rsid w:val="004B6006"/>
    <w:rsid w:val="004C6DA4"/>
    <w:rsid w:val="004D49F2"/>
    <w:rsid w:val="004D7463"/>
    <w:rsid w:val="004D7881"/>
    <w:rsid w:val="004D7BA8"/>
    <w:rsid w:val="004E6D8C"/>
    <w:rsid w:val="004E73D3"/>
    <w:rsid w:val="004F5533"/>
    <w:rsid w:val="004F7AA4"/>
    <w:rsid w:val="005047F6"/>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4D48"/>
    <w:rsid w:val="00591EB0"/>
    <w:rsid w:val="005955FA"/>
    <w:rsid w:val="005C7FF4"/>
    <w:rsid w:val="005D358D"/>
    <w:rsid w:val="005D37D9"/>
    <w:rsid w:val="005D4F52"/>
    <w:rsid w:val="005D6AF1"/>
    <w:rsid w:val="005D7C20"/>
    <w:rsid w:val="005E5D12"/>
    <w:rsid w:val="005E5F0F"/>
    <w:rsid w:val="005E7193"/>
    <w:rsid w:val="005F35DD"/>
    <w:rsid w:val="005F4D98"/>
    <w:rsid w:val="005F600D"/>
    <w:rsid w:val="00603F55"/>
    <w:rsid w:val="00610DFB"/>
    <w:rsid w:val="00612597"/>
    <w:rsid w:val="00613424"/>
    <w:rsid w:val="006170CE"/>
    <w:rsid w:val="00621782"/>
    <w:rsid w:val="00621957"/>
    <w:rsid w:val="00623595"/>
    <w:rsid w:val="00624B31"/>
    <w:rsid w:val="00626E93"/>
    <w:rsid w:val="0063253C"/>
    <w:rsid w:val="00633E34"/>
    <w:rsid w:val="00633F3B"/>
    <w:rsid w:val="00634AC2"/>
    <w:rsid w:val="00635A4A"/>
    <w:rsid w:val="0063707C"/>
    <w:rsid w:val="00640151"/>
    <w:rsid w:val="00642902"/>
    <w:rsid w:val="006432D8"/>
    <w:rsid w:val="0065258B"/>
    <w:rsid w:val="006560C2"/>
    <w:rsid w:val="00656889"/>
    <w:rsid w:val="006602C5"/>
    <w:rsid w:val="006617EF"/>
    <w:rsid w:val="006672AF"/>
    <w:rsid w:val="00667D14"/>
    <w:rsid w:val="00670386"/>
    <w:rsid w:val="006706A4"/>
    <w:rsid w:val="006737ED"/>
    <w:rsid w:val="00674B20"/>
    <w:rsid w:val="006753C0"/>
    <w:rsid w:val="00684D3A"/>
    <w:rsid w:val="006A4A02"/>
    <w:rsid w:val="006A521A"/>
    <w:rsid w:val="006B2B32"/>
    <w:rsid w:val="006B3AAC"/>
    <w:rsid w:val="006B4B53"/>
    <w:rsid w:val="006B757C"/>
    <w:rsid w:val="006C314C"/>
    <w:rsid w:val="006C4142"/>
    <w:rsid w:val="006D0D53"/>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8267B"/>
    <w:rsid w:val="00796E83"/>
    <w:rsid w:val="007A3FAF"/>
    <w:rsid w:val="007B0D87"/>
    <w:rsid w:val="007C0EFB"/>
    <w:rsid w:val="007C55D7"/>
    <w:rsid w:val="007C7C2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F67"/>
    <w:rsid w:val="00851D83"/>
    <w:rsid w:val="008606A5"/>
    <w:rsid w:val="008622EF"/>
    <w:rsid w:val="00873BFE"/>
    <w:rsid w:val="00882EF6"/>
    <w:rsid w:val="008844D5"/>
    <w:rsid w:val="008853BA"/>
    <w:rsid w:val="008906C5"/>
    <w:rsid w:val="00891457"/>
    <w:rsid w:val="008A02F2"/>
    <w:rsid w:val="008A77CA"/>
    <w:rsid w:val="008B0D7C"/>
    <w:rsid w:val="008B25EE"/>
    <w:rsid w:val="008C4A42"/>
    <w:rsid w:val="008C6EF7"/>
    <w:rsid w:val="008C7494"/>
    <w:rsid w:val="008D06AF"/>
    <w:rsid w:val="008D1846"/>
    <w:rsid w:val="008D2F71"/>
    <w:rsid w:val="008D5BA0"/>
    <w:rsid w:val="008E0187"/>
    <w:rsid w:val="008E739C"/>
    <w:rsid w:val="008E7A26"/>
    <w:rsid w:val="008F2E45"/>
    <w:rsid w:val="008F667A"/>
    <w:rsid w:val="00902921"/>
    <w:rsid w:val="0090487E"/>
    <w:rsid w:val="009050DA"/>
    <w:rsid w:val="00905B1F"/>
    <w:rsid w:val="0091183A"/>
    <w:rsid w:val="00913122"/>
    <w:rsid w:val="0091684C"/>
    <w:rsid w:val="00927650"/>
    <w:rsid w:val="00931DB6"/>
    <w:rsid w:val="00934DDE"/>
    <w:rsid w:val="009404BD"/>
    <w:rsid w:val="009438FB"/>
    <w:rsid w:val="0094557B"/>
    <w:rsid w:val="00950DEC"/>
    <w:rsid w:val="00951654"/>
    <w:rsid w:val="00953A14"/>
    <w:rsid w:val="00955CA6"/>
    <w:rsid w:val="00957294"/>
    <w:rsid w:val="009603BA"/>
    <w:rsid w:val="00962095"/>
    <w:rsid w:val="00962CF7"/>
    <w:rsid w:val="00964521"/>
    <w:rsid w:val="009659C7"/>
    <w:rsid w:val="00975D2D"/>
    <w:rsid w:val="00976F02"/>
    <w:rsid w:val="00981103"/>
    <w:rsid w:val="00981477"/>
    <w:rsid w:val="00987C6A"/>
    <w:rsid w:val="009917DB"/>
    <w:rsid w:val="00991FEF"/>
    <w:rsid w:val="009A6831"/>
    <w:rsid w:val="009B2830"/>
    <w:rsid w:val="009B47E6"/>
    <w:rsid w:val="009B6ABE"/>
    <w:rsid w:val="009C6F4A"/>
    <w:rsid w:val="009D0192"/>
    <w:rsid w:val="009D16FF"/>
    <w:rsid w:val="009D3D2F"/>
    <w:rsid w:val="009D68F8"/>
    <w:rsid w:val="009E049E"/>
    <w:rsid w:val="009E0A3B"/>
    <w:rsid w:val="009E19C0"/>
    <w:rsid w:val="009E1B54"/>
    <w:rsid w:val="009E4C1C"/>
    <w:rsid w:val="009F02E1"/>
    <w:rsid w:val="009F3314"/>
    <w:rsid w:val="009F6BBD"/>
    <w:rsid w:val="00A04917"/>
    <w:rsid w:val="00A05051"/>
    <w:rsid w:val="00A05C59"/>
    <w:rsid w:val="00A119D5"/>
    <w:rsid w:val="00A200A3"/>
    <w:rsid w:val="00A24D59"/>
    <w:rsid w:val="00A26BB2"/>
    <w:rsid w:val="00A33E6F"/>
    <w:rsid w:val="00A34A9E"/>
    <w:rsid w:val="00A353A0"/>
    <w:rsid w:val="00A36638"/>
    <w:rsid w:val="00A4287F"/>
    <w:rsid w:val="00A42C2D"/>
    <w:rsid w:val="00A4544F"/>
    <w:rsid w:val="00A513C4"/>
    <w:rsid w:val="00A5288B"/>
    <w:rsid w:val="00A5473A"/>
    <w:rsid w:val="00A57AD1"/>
    <w:rsid w:val="00A65253"/>
    <w:rsid w:val="00A675B0"/>
    <w:rsid w:val="00A67A7C"/>
    <w:rsid w:val="00A71BDA"/>
    <w:rsid w:val="00A71FCC"/>
    <w:rsid w:val="00A8531D"/>
    <w:rsid w:val="00A86CAC"/>
    <w:rsid w:val="00A87C2B"/>
    <w:rsid w:val="00A967E3"/>
    <w:rsid w:val="00AA1E7F"/>
    <w:rsid w:val="00AA2214"/>
    <w:rsid w:val="00AA70CC"/>
    <w:rsid w:val="00AA7A1E"/>
    <w:rsid w:val="00AB6E44"/>
    <w:rsid w:val="00AC1CD6"/>
    <w:rsid w:val="00AC2B04"/>
    <w:rsid w:val="00AC432F"/>
    <w:rsid w:val="00AC457F"/>
    <w:rsid w:val="00AC7C12"/>
    <w:rsid w:val="00AD0BC6"/>
    <w:rsid w:val="00AD1297"/>
    <w:rsid w:val="00AD19AC"/>
    <w:rsid w:val="00AD48A0"/>
    <w:rsid w:val="00AD7C2D"/>
    <w:rsid w:val="00AE2938"/>
    <w:rsid w:val="00AE297F"/>
    <w:rsid w:val="00AF48FE"/>
    <w:rsid w:val="00B114A0"/>
    <w:rsid w:val="00B157C6"/>
    <w:rsid w:val="00B20220"/>
    <w:rsid w:val="00B20E9B"/>
    <w:rsid w:val="00B22D7E"/>
    <w:rsid w:val="00B24EE5"/>
    <w:rsid w:val="00B25FB7"/>
    <w:rsid w:val="00B26738"/>
    <w:rsid w:val="00B26DEA"/>
    <w:rsid w:val="00B271C8"/>
    <w:rsid w:val="00B37888"/>
    <w:rsid w:val="00B44B30"/>
    <w:rsid w:val="00B51139"/>
    <w:rsid w:val="00B530E8"/>
    <w:rsid w:val="00B53D93"/>
    <w:rsid w:val="00B54C60"/>
    <w:rsid w:val="00B55305"/>
    <w:rsid w:val="00B5763D"/>
    <w:rsid w:val="00B578E3"/>
    <w:rsid w:val="00B730F4"/>
    <w:rsid w:val="00B75808"/>
    <w:rsid w:val="00B779CB"/>
    <w:rsid w:val="00B8339A"/>
    <w:rsid w:val="00B8624E"/>
    <w:rsid w:val="00B933C7"/>
    <w:rsid w:val="00B9586A"/>
    <w:rsid w:val="00B97854"/>
    <w:rsid w:val="00BA24F8"/>
    <w:rsid w:val="00BA2959"/>
    <w:rsid w:val="00BA2F9F"/>
    <w:rsid w:val="00BA30DF"/>
    <w:rsid w:val="00BA4D15"/>
    <w:rsid w:val="00BB30CE"/>
    <w:rsid w:val="00BC08C2"/>
    <w:rsid w:val="00BC2D8C"/>
    <w:rsid w:val="00BD3E38"/>
    <w:rsid w:val="00BD68CB"/>
    <w:rsid w:val="00BE0EBF"/>
    <w:rsid w:val="00C01821"/>
    <w:rsid w:val="00C02216"/>
    <w:rsid w:val="00C02C4F"/>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50A7"/>
    <w:rsid w:val="00DD033A"/>
    <w:rsid w:val="00DD2B56"/>
    <w:rsid w:val="00DD3209"/>
    <w:rsid w:val="00DD3ABA"/>
    <w:rsid w:val="00DD538C"/>
    <w:rsid w:val="00DF1825"/>
    <w:rsid w:val="00DF3111"/>
    <w:rsid w:val="00E00A1C"/>
    <w:rsid w:val="00E04F11"/>
    <w:rsid w:val="00E05EE3"/>
    <w:rsid w:val="00E07BDE"/>
    <w:rsid w:val="00E12AD1"/>
    <w:rsid w:val="00E17ED0"/>
    <w:rsid w:val="00E21237"/>
    <w:rsid w:val="00E21D7D"/>
    <w:rsid w:val="00E25029"/>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64DD"/>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0420"/>
    <w:rsid w:val="00F21F00"/>
    <w:rsid w:val="00F22F9D"/>
    <w:rsid w:val="00F23ADA"/>
    <w:rsid w:val="00F24E34"/>
    <w:rsid w:val="00F27E19"/>
    <w:rsid w:val="00F31281"/>
    <w:rsid w:val="00F33AEE"/>
    <w:rsid w:val="00F421E0"/>
    <w:rsid w:val="00F4251C"/>
    <w:rsid w:val="00F51219"/>
    <w:rsid w:val="00F53310"/>
    <w:rsid w:val="00F56281"/>
    <w:rsid w:val="00F65BF2"/>
    <w:rsid w:val="00F70596"/>
    <w:rsid w:val="00F774EE"/>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EEBEB1"/>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10914</TotalTime>
  <Pages>2</Pages>
  <Words>419</Words>
  <Characters>2391</Characters>
  <Application>Microsoft Office Word</Application>
  <DocSecurity>0</DocSecurity>
  <Lines>19</Lines>
  <Paragraphs>5</Paragraphs>
  <ScaleCrop>false</ScaleCrop>
  <Company/>
  <LinksUpToDate>false</LinksUpToDate>
  <CharactersWithSpaces>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1645</cp:revision>
  <dcterms:created xsi:type="dcterms:W3CDTF">2022-07-04T07:48:00Z</dcterms:created>
  <dcterms:modified xsi:type="dcterms:W3CDTF">2023-09-26T02:39:00Z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