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287B90" w:rsidRDefault="00287B90" w:rsidP="00287B90">
      <w:r>
        <w:t>脉冲染料激光与</w:t>
      </w:r>
      <w:proofErr w:type="gramStart"/>
      <w:r>
        <w:t>海姆泊芬光动力</w:t>
      </w:r>
      <w:proofErr w:type="gramEnd"/>
      <w:r>
        <w:t>疗法治疗微静脉畸形的疗效对比分析</w:t>
      </w:r>
      <w:r>
        <w:t xml:space="preserve"> </w:t>
      </w:r>
    </w:p>
    <w:p w:rsidR="00287B90" w:rsidRDefault="00287B90" w:rsidP="00287B90"/>
    <w:p w:rsidR="00287B90" w:rsidRDefault="00287B90" w:rsidP="00287B90">
      <w:proofErr w:type="gramStart"/>
      <w:r>
        <w:t>肖洁银</w:t>
      </w:r>
      <w:proofErr w:type="gramEnd"/>
      <w:r>
        <w:t>，陈</w:t>
      </w:r>
      <w:r>
        <w:t xml:space="preserve"> </w:t>
      </w:r>
      <w:r>
        <w:t>诚</w:t>
      </w:r>
      <w:r>
        <w:t xml:space="preserve"> </w:t>
      </w:r>
    </w:p>
    <w:p w:rsidR="00287B90" w:rsidRDefault="00287B90" w:rsidP="00287B90"/>
    <w:p w:rsidR="00287B90" w:rsidRDefault="00287B90" w:rsidP="00287B90">
      <w:r>
        <w:t>（武汉市第一医院皮肤科</w:t>
      </w:r>
      <w:r>
        <w:t xml:space="preserve"> </w:t>
      </w:r>
      <w:r>
        <w:t>湖北</w:t>
      </w:r>
      <w:r>
        <w:t xml:space="preserve"> </w:t>
      </w:r>
      <w:r>
        <w:t>武汉</w:t>
      </w:r>
      <w:r>
        <w:t xml:space="preserve"> 430000</w:t>
      </w:r>
      <w:r>
        <w:t>）</w:t>
      </w:r>
    </w:p>
    <w:p w:rsidR="00287B90" w:rsidRDefault="00287B90" w:rsidP="00287B90"/>
    <w:p w:rsidR="00287B90" w:rsidRDefault="00287B90" w:rsidP="00287B90">
      <w:r>
        <w:t xml:space="preserve"> [</w:t>
      </w:r>
      <w:r>
        <w:t>摘要</w:t>
      </w:r>
      <w:r>
        <w:t>]</w:t>
      </w:r>
      <w:r>
        <w:t>目的：分析</w:t>
      </w:r>
      <w:r>
        <w:t>595 nm</w:t>
      </w:r>
      <w:r>
        <w:t>脉冲染料激光（</w:t>
      </w:r>
      <w:r>
        <w:t>Pulsed dye laser</w:t>
      </w:r>
      <w:r>
        <w:t>，</w:t>
      </w:r>
      <w:r>
        <w:t>PDL</w:t>
      </w:r>
      <w:r>
        <w:t>）与</w:t>
      </w:r>
      <w:proofErr w:type="gramStart"/>
      <w:r>
        <w:t>海姆泊芬光动力</w:t>
      </w:r>
      <w:proofErr w:type="gramEnd"/>
      <w:r>
        <w:t>疗法（</w:t>
      </w:r>
      <w:proofErr w:type="spellStart"/>
      <w:r>
        <w:t>Hemoporfin</w:t>
      </w:r>
      <w:proofErr w:type="spellEnd"/>
      <w:r>
        <w:t xml:space="preserve"> Photodynamic therapy</w:t>
      </w:r>
      <w:r>
        <w:t>，</w:t>
      </w:r>
      <w:r>
        <w:t>HMME-PDT</w:t>
      </w:r>
      <w:r>
        <w:t>）治疗微静脉畸形的疗效差异。方法：回顾性分析</w:t>
      </w:r>
      <w:r>
        <w:t>2020</w:t>
      </w:r>
      <w:r>
        <w:t>年</w:t>
      </w:r>
      <w:r>
        <w:t>1</w:t>
      </w:r>
      <w:r>
        <w:t>月</w:t>
      </w:r>
      <w:r>
        <w:t>-2021</w:t>
      </w:r>
      <w:r>
        <w:t>年</w:t>
      </w:r>
      <w:r>
        <w:t>2</w:t>
      </w:r>
      <w:r>
        <w:t>月于笔者医院就诊的</w:t>
      </w:r>
      <w:r>
        <w:t>206</w:t>
      </w:r>
      <w:r>
        <w:t>例微静脉</w:t>
      </w:r>
      <w:r>
        <w:t xml:space="preserve"> </w:t>
      </w:r>
      <w:r>
        <w:t>畸形患者的临床资料，根据治疗方法分为观察组和对照组，各</w:t>
      </w:r>
      <w:r>
        <w:t>103</w:t>
      </w:r>
      <w:r>
        <w:t>例。观察组接受</w:t>
      </w:r>
      <w:r>
        <w:t>HMME-PDT</w:t>
      </w:r>
      <w:r>
        <w:t>治疗，对照组接受</w:t>
      </w:r>
      <w:r>
        <w:t>595 nm PDL</w:t>
      </w:r>
      <w:r>
        <w:t>治</w:t>
      </w:r>
      <w:r>
        <w:t xml:space="preserve"> </w:t>
      </w:r>
      <w:r>
        <w:t>疗。治疗后评估两组治疗有效率，比较两组患者面部不同分区的微静脉畸形治疗效果及治疗期间不良反应发生率。结果：治</w:t>
      </w:r>
      <w:r>
        <w:t xml:space="preserve"> </w:t>
      </w:r>
      <w:r>
        <w:t>疗后</w:t>
      </w:r>
      <w:r>
        <w:t>3</w:t>
      </w:r>
      <w:r>
        <w:t>个月时，观察</w:t>
      </w:r>
      <w:proofErr w:type="gramStart"/>
      <w:r>
        <w:t>组治疗</w:t>
      </w:r>
      <w:proofErr w:type="gramEnd"/>
      <w:r>
        <w:t>有效率为</w:t>
      </w:r>
      <w:r>
        <w:t>70.87%</w:t>
      </w:r>
      <w:r>
        <w:t>，对照组为</w:t>
      </w:r>
      <w:r>
        <w:t>62.14%</w:t>
      </w:r>
      <w:r>
        <w:t>，组间比较差异无统计学意义（</w:t>
      </w:r>
      <w:r>
        <w:t>P</w:t>
      </w:r>
      <w:r>
        <w:t>＞</w:t>
      </w:r>
      <w:r>
        <w:t>0.05</w:t>
      </w:r>
      <w:r>
        <w:t>）；两组患者的性别、</w:t>
      </w:r>
      <w:r>
        <w:t xml:space="preserve"> </w:t>
      </w:r>
      <w:r>
        <w:t>年龄、颈部皮损、紫红型皮损及增厚型皮损的治疗有效率比较差异无统计学意义（</w:t>
      </w:r>
      <w:r>
        <w:t>P</w:t>
      </w:r>
      <w:r>
        <w:t>＞</w:t>
      </w:r>
      <w:r>
        <w:t>0.05</w:t>
      </w:r>
      <w:r>
        <w:t>），但观察组的面部皮损、四肢</w:t>
      </w:r>
      <w:r>
        <w:t xml:space="preserve"> </w:t>
      </w:r>
      <w:r>
        <w:t>躯干皮损及粉红型皮损的治疗有效率显著高于对照组（</w:t>
      </w:r>
      <w:r>
        <w:t>P</w:t>
      </w:r>
      <w:r>
        <w:t>＜</w:t>
      </w:r>
      <w:r>
        <w:t>0.05</w:t>
      </w:r>
      <w:r>
        <w:t>）；两组面部额鼻区、眶区及上颌区皮损的治疗有效率比较</w:t>
      </w:r>
      <w:r>
        <w:t xml:space="preserve"> </w:t>
      </w:r>
      <w:r>
        <w:t>差异无统计学意义（</w:t>
      </w:r>
      <w:r>
        <w:t>P</w:t>
      </w:r>
      <w:r>
        <w:t>＞</w:t>
      </w:r>
      <w:r>
        <w:t>0.05</w:t>
      </w:r>
      <w:r>
        <w:t>），但观察组面部下颌区皮损的治疗有效率显著高于对照组（</w:t>
      </w:r>
      <w:r>
        <w:t>P</w:t>
      </w:r>
      <w:r>
        <w:t>＜</w:t>
      </w:r>
      <w:r>
        <w:t>0.05</w:t>
      </w:r>
      <w:r>
        <w:t>）；治疗期间观察组的色</w:t>
      </w:r>
      <w:r>
        <w:t xml:space="preserve"> </w:t>
      </w:r>
      <w:r>
        <w:t>素沉着发生率显著高于对照组（</w:t>
      </w:r>
      <w:r>
        <w:t>P</w:t>
      </w:r>
      <w:r>
        <w:t>＜</w:t>
      </w:r>
      <w:r>
        <w:t>0.05</w:t>
      </w:r>
      <w:r>
        <w:t>）。结论：</w:t>
      </w:r>
      <w:r>
        <w:t>595 nm PDL</w:t>
      </w:r>
      <w:r>
        <w:t>、</w:t>
      </w:r>
      <w:r>
        <w:t>HMME-PDT</w:t>
      </w:r>
      <w:r>
        <w:t>疗法均可有效治疗微静脉畸形，但</w:t>
      </w:r>
      <w:r>
        <w:t>HMME-PDT</w:t>
      </w:r>
      <w:r>
        <w:t>疗法</w:t>
      </w:r>
      <w:r>
        <w:t xml:space="preserve"> </w:t>
      </w:r>
      <w:r>
        <w:t>在面部下颌区皮损、四肢躯干皮损及粉红型皮损中应用效果更佳，但易引发色素沉着，故临床应根据患者实际情况，灵活选</w:t>
      </w:r>
      <w:r>
        <w:t xml:space="preserve"> </w:t>
      </w:r>
      <w:proofErr w:type="gramStart"/>
      <w:r>
        <w:t>择治疗</w:t>
      </w:r>
      <w:proofErr w:type="gramEnd"/>
      <w:r>
        <w:t>方式。</w:t>
      </w:r>
      <w:r>
        <w:t xml:space="preserve"> </w:t>
      </w:r>
    </w:p>
    <w:p w:rsidR="00287B90" w:rsidRDefault="00287B90" w:rsidP="00287B90"/>
    <w:p w:rsidR="00287B90" w:rsidRDefault="00287B90" w:rsidP="00287B90">
      <w:r>
        <w:t>[</w:t>
      </w:r>
      <w:r>
        <w:t>关键词</w:t>
      </w:r>
      <w:r>
        <w:t>]</w:t>
      </w:r>
      <w:r>
        <w:t>脉冲染料激光；</w:t>
      </w:r>
      <w:proofErr w:type="gramStart"/>
      <w:r>
        <w:t>海姆泊芬光动力</w:t>
      </w:r>
      <w:proofErr w:type="gramEnd"/>
      <w:r>
        <w:t>；微静脉畸形；临床疗效；不良反应</w:t>
      </w:r>
      <w:r>
        <w:t xml:space="preserve"> </w:t>
      </w:r>
    </w:p>
    <w:p w:rsidR="00287B90" w:rsidRDefault="00287B90" w:rsidP="00287B90"/>
    <w:p w:rsidR="00287B90" w:rsidRDefault="00287B90" w:rsidP="00287B90">
      <w:r>
        <w:t>[</w:t>
      </w:r>
      <w:r>
        <w:t>中图分类号</w:t>
      </w:r>
      <w:r>
        <w:t>]R616.4 [</w:t>
      </w:r>
      <w:r>
        <w:t>文献标志码</w:t>
      </w:r>
      <w:r>
        <w:t>]A [</w:t>
      </w:r>
      <w:r>
        <w:t>文章编号</w:t>
      </w:r>
      <w:r>
        <w:t>]1008-6455</w:t>
      </w:r>
      <w:r>
        <w:t>（</w:t>
      </w:r>
      <w:r>
        <w:t>2023</w:t>
      </w:r>
      <w:r>
        <w:t>）</w:t>
      </w:r>
      <w:r>
        <w:t xml:space="preserve">09-0107-04 </w:t>
      </w:r>
    </w:p>
    <w:p w:rsidR="00287B90" w:rsidRDefault="00287B90" w:rsidP="00287B90"/>
    <w:p w:rsidR="00E977A7" w:rsidRDefault="00287B90" w:rsidP="00287B90">
      <w:r>
        <w:t xml:space="preserve">Comparative Analysis of Effi </w:t>
      </w:r>
      <w:proofErr w:type="spellStart"/>
      <w:r>
        <w:t>cacy</w:t>
      </w:r>
      <w:proofErr w:type="spellEnd"/>
      <w:r>
        <w:t xml:space="preserve"> of Pulsed Dye Laser and </w:t>
      </w:r>
      <w:proofErr w:type="spellStart"/>
      <w:r>
        <w:t>Hemporfi</w:t>
      </w:r>
      <w:proofErr w:type="spellEnd"/>
      <w:r>
        <w:t xml:space="preserve"> n Photodynamic Therapy in the Treatment of Port-wine Stains </w:t>
      </w:r>
    </w:p>
    <w:p w:rsidR="00E977A7" w:rsidRDefault="00E977A7" w:rsidP="00287B90"/>
    <w:p w:rsidR="00E977A7" w:rsidRDefault="00287B90" w:rsidP="00287B90">
      <w:r>
        <w:t xml:space="preserve">XIAO </w:t>
      </w:r>
      <w:proofErr w:type="spellStart"/>
      <w:proofErr w:type="gramStart"/>
      <w:r>
        <w:t>Jieyin,CHEN</w:t>
      </w:r>
      <w:proofErr w:type="spellEnd"/>
      <w:proofErr w:type="gramEnd"/>
      <w:r>
        <w:t xml:space="preserve"> Cheng </w:t>
      </w:r>
    </w:p>
    <w:p w:rsidR="00E977A7" w:rsidRDefault="00E977A7" w:rsidP="00287B90"/>
    <w:p w:rsidR="00E977A7" w:rsidRDefault="00287B90" w:rsidP="00287B90">
      <w:r>
        <w:t xml:space="preserve">(Department of </w:t>
      </w:r>
      <w:proofErr w:type="spellStart"/>
      <w:proofErr w:type="gramStart"/>
      <w:r>
        <w:t>Dermatology,Wuhan</w:t>
      </w:r>
      <w:proofErr w:type="spellEnd"/>
      <w:proofErr w:type="gramEnd"/>
      <w:r>
        <w:t xml:space="preserve"> First </w:t>
      </w:r>
      <w:proofErr w:type="spellStart"/>
      <w:r>
        <w:t>Hospital,Wuhan</w:t>
      </w:r>
      <w:proofErr w:type="spellEnd"/>
      <w:r>
        <w:t xml:space="preserve"> 430000,Hubei,China)</w:t>
      </w:r>
      <w:r w:rsidR="00E977A7">
        <w:br/>
      </w:r>
    </w:p>
    <w:p w:rsidR="00287B90" w:rsidRDefault="00287B90" w:rsidP="00287B90">
      <w:r>
        <w:t xml:space="preserve"> Abstract: Objective Analyze the diff </w:t>
      </w:r>
      <w:proofErr w:type="spellStart"/>
      <w:r>
        <w:t>erences</w:t>
      </w:r>
      <w:proofErr w:type="spellEnd"/>
      <w:r>
        <w:t xml:space="preserve"> in the </w:t>
      </w:r>
      <w:proofErr w:type="spellStart"/>
      <w:r>
        <w:t>effi</w:t>
      </w:r>
      <w:proofErr w:type="spellEnd"/>
      <w:r>
        <w:t xml:space="preserve"> </w:t>
      </w:r>
      <w:proofErr w:type="spellStart"/>
      <w:r>
        <w:t>cacy</w:t>
      </w:r>
      <w:proofErr w:type="spellEnd"/>
      <w:r>
        <w:t xml:space="preserve"> of 595 nm pulsed dye laser (PDL) and </w:t>
      </w:r>
      <w:proofErr w:type="spellStart"/>
      <w:r>
        <w:t>hemporfi</w:t>
      </w:r>
      <w:proofErr w:type="spellEnd"/>
      <w:r>
        <w:t xml:space="preserve"> n photodynamic therapy (HMME-PDT) in the treatment of port-wine stains. Methods The clinical data of 206 patients with port-wine stains who were treated in the hospital were retrospectively analyzed between January 2020 and February 2021. According to the treatment methods, the patients were divided into the observation group and the control group with 103 cases in each group. The observation group received HMME-PDT treatment, while the control group was given 595 nm PDL treatment. The eff </w:t>
      </w:r>
      <w:proofErr w:type="spellStart"/>
      <w:r>
        <w:t>ective</w:t>
      </w:r>
      <w:proofErr w:type="spellEnd"/>
      <w:r>
        <w:t xml:space="preserve"> rate of treatment was evaluated in the two groups. The treatment eff </w:t>
      </w:r>
      <w:proofErr w:type="spellStart"/>
      <w:r>
        <w:t>ects</w:t>
      </w:r>
      <w:proofErr w:type="spellEnd"/>
      <w:r>
        <w:t xml:space="preserve"> of port-wine stains in diff </w:t>
      </w:r>
      <w:proofErr w:type="spellStart"/>
      <w:r>
        <w:t>erent</w:t>
      </w:r>
      <w:proofErr w:type="spellEnd"/>
      <w:r>
        <w:t xml:space="preserve"> areas of the face were compared between the two groups. The incidence rates of adverse reactions during treatment were recorded in the two groups. Results At 3 months after treatment, the eff </w:t>
      </w:r>
      <w:proofErr w:type="spellStart"/>
      <w:r>
        <w:t>ective</w:t>
      </w:r>
      <w:proofErr w:type="spellEnd"/>
      <w:r>
        <w:t xml:space="preserve"> rate of treatment was 70.87% in the observation group and 62.14% in the control group (P</w:t>
      </w:r>
      <w:r>
        <w:t>＞</w:t>
      </w:r>
      <w:r>
        <w:t xml:space="preserve">0.05). There was no statistical diff </w:t>
      </w:r>
      <w:proofErr w:type="spellStart"/>
      <w:r>
        <w:t>erence</w:t>
      </w:r>
      <w:proofErr w:type="spellEnd"/>
      <w:r>
        <w:t xml:space="preserve"> in the eff </w:t>
      </w:r>
      <w:proofErr w:type="spellStart"/>
      <w:r>
        <w:t>ective</w:t>
      </w:r>
      <w:proofErr w:type="spellEnd"/>
      <w:r>
        <w:t xml:space="preserve"> rate of treatment between the two groups from the aspects of gender, age, </w:t>
      </w:r>
      <w:r>
        <w:lastRenderedPageBreak/>
        <w:t>neck lesions, purple-red skin lesions and thickened skin lesions (P</w:t>
      </w:r>
      <w:r>
        <w:t>＞</w:t>
      </w:r>
      <w:r>
        <w:t xml:space="preserve">0.05), but the eff </w:t>
      </w:r>
      <w:proofErr w:type="spellStart"/>
      <w:r>
        <w:t>ective</w:t>
      </w:r>
      <w:proofErr w:type="spellEnd"/>
      <w:r>
        <w:t xml:space="preserve"> rates of treatment of facial skin lesions, limb trunk skin lesions and pink-type skin lesions in the observation group were </w:t>
      </w:r>
      <w:proofErr w:type="spellStart"/>
      <w:r>
        <w:t>signifi</w:t>
      </w:r>
      <w:proofErr w:type="spellEnd"/>
      <w:r>
        <w:t xml:space="preserve"> cant higher than those in the control group (P</w:t>
      </w:r>
      <w:r>
        <w:t>＜</w:t>
      </w:r>
      <w:r>
        <w:t xml:space="preserve">0.05). There were no statistical diff </w:t>
      </w:r>
      <w:proofErr w:type="spellStart"/>
      <w:r>
        <w:t>erences</w:t>
      </w:r>
      <w:proofErr w:type="spellEnd"/>
      <w:r>
        <w:t xml:space="preserve"> in the eff </w:t>
      </w:r>
      <w:proofErr w:type="spellStart"/>
      <w:r>
        <w:t>ective</w:t>
      </w:r>
      <w:proofErr w:type="spellEnd"/>
      <w:r>
        <w:t xml:space="preserve"> rates of treatment of lesions in facial frontal-nasal area, orbital area and maxillary area between the two groups (P</w:t>
      </w:r>
      <w:r>
        <w:t>＞</w:t>
      </w:r>
      <w:r>
        <w:t xml:space="preserve">0.05), but the eff </w:t>
      </w:r>
      <w:proofErr w:type="spellStart"/>
      <w:r>
        <w:t>ective</w:t>
      </w:r>
      <w:proofErr w:type="spellEnd"/>
      <w:r>
        <w:t xml:space="preserve"> rate of treatment of facial mandibular area lesions in the observation group was </w:t>
      </w:r>
      <w:proofErr w:type="spellStart"/>
      <w:r>
        <w:t>signifi</w:t>
      </w:r>
      <w:proofErr w:type="spellEnd"/>
      <w:r>
        <w:t xml:space="preserve"> </w:t>
      </w:r>
      <w:proofErr w:type="spellStart"/>
      <w:r>
        <w:t>cantly</w:t>
      </w:r>
      <w:proofErr w:type="spellEnd"/>
      <w:r>
        <w:t xml:space="preserve"> higher than that in the control group (P</w:t>
      </w:r>
      <w:r>
        <w:t>＜</w:t>
      </w:r>
      <w:r>
        <w:t xml:space="preserve">0.05). The incidence rate of hyperpigmentation in the observation group during treatment was </w:t>
      </w:r>
      <w:proofErr w:type="spellStart"/>
      <w:r>
        <w:t>signifi</w:t>
      </w:r>
      <w:proofErr w:type="spellEnd"/>
      <w:r>
        <w:t xml:space="preserve"> </w:t>
      </w:r>
      <w:proofErr w:type="spellStart"/>
      <w:r>
        <w:t>cantly</w:t>
      </w:r>
      <w:proofErr w:type="spellEnd"/>
      <w:r>
        <w:t xml:space="preserve"> higher than that in the control group (P</w:t>
      </w:r>
      <w:r>
        <w:t>＜</w:t>
      </w:r>
      <w:r>
        <w:t xml:space="preserve">0.05). Conclusion 595 nm PDL and HMME-PDT can eff </w:t>
      </w:r>
      <w:proofErr w:type="spellStart"/>
      <w:r>
        <w:t>ectively</w:t>
      </w:r>
      <w:proofErr w:type="spellEnd"/>
      <w:r>
        <w:t xml:space="preserve"> treat port-wine stains. The latter one is more eff </w:t>
      </w:r>
      <w:proofErr w:type="spellStart"/>
      <w:r>
        <w:t>ective</w:t>
      </w:r>
      <w:proofErr w:type="spellEnd"/>
      <w:r>
        <w:t xml:space="preserve"> in facial mandibular area skin lesions, limb trunk skin lesions and pink-type skin lesions, but it is easy to cause hyperpigmentation, so it is necessary to </w:t>
      </w:r>
      <w:proofErr w:type="spellStart"/>
      <w:r>
        <w:t>fl</w:t>
      </w:r>
      <w:proofErr w:type="spellEnd"/>
      <w:r>
        <w:t xml:space="preserve"> </w:t>
      </w:r>
      <w:proofErr w:type="spellStart"/>
      <w:r>
        <w:t>exibly</w:t>
      </w:r>
      <w:proofErr w:type="spellEnd"/>
      <w:r>
        <w:t xml:space="preserve"> choose the treatment methods in clinical practice according to the actual situation of patients. </w:t>
      </w:r>
    </w:p>
    <w:p w:rsidR="00287B90" w:rsidRDefault="00287B90" w:rsidP="00287B90"/>
    <w:p w:rsidR="00197CD7" w:rsidRPr="00287B90" w:rsidRDefault="00287B90" w:rsidP="00287B90">
      <w:r>
        <w:t xml:space="preserve">Key words: pulsed dye laser; </w:t>
      </w:r>
      <w:proofErr w:type="spellStart"/>
      <w:r>
        <w:t>Hemporfi</w:t>
      </w:r>
      <w:proofErr w:type="spellEnd"/>
      <w:r>
        <w:t xml:space="preserve"> n </w:t>
      </w:r>
      <w:proofErr w:type="spellStart"/>
      <w:r>
        <w:t>photodynamics</w:t>
      </w:r>
      <w:proofErr w:type="spellEnd"/>
      <w:r>
        <w:t xml:space="preserve">; port-wine stains; clinical </w:t>
      </w:r>
      <w:proofErr w:type="spellStart"/>
      <w:r>
        <w:t>effi</w:t>
      </w:r>
      <w:proofErr w:type="spellEnd"/>
      <w:r>
        <w:t xml:space="preserve"> </w:t>
      </w:r>
      <w:proofErr w:type="spellStart"/>
      <w:r>
        <w:t>cacy</w:t>
      </w:r>
      <w:proofErr w:type="spellEnd"/>
      <w:r>
        <w:t>; adverse reactions</w:t>
      </w:r>
    </w:p>
    <w:sectPr w:rsidR="00197CD7" w:rsidRPr="00287B90">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70B0FA94-DAD3-424B-8477-FA91BB5A421E}"/>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saveSubsetFonts/>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105D6"/>
    <w:rsid w:val="000126A4"/>
    <w:rsid w:val="0002077B"/>
    <w:rsid w:val="00021F13"/>
    <w:rsid w:val="00027148"/>
    <w:rsid w:val="0003265E"/>
    <w:rsid w:val="00033362"/>
    <w:rsid w:val="00033A09"/>
    <w:rsid w:val="00034882"/>
    <w:rsid w:val="00035F4E"/>
    <w:rsid w:val="000376D2"/>
    <w:rsid w:val="00037EFA"/>
    <w:rsid w:val="00040F87"/>
    <w:rsid w:val="00041933"/>
    <w:rsid w:val="00042383"/>
    <w:rsid w:val="00042B60"/>
    <w:rsid w:val="00043134"/>
    <w:rsid w:val="00043784"/>
    <w:rsid w:val="0005273B"/>
    <w:rsid w:val="00053FB7"/>
    <w:rsid w:val="000552B2"/>
    <w:rsid w:val="00063A05"/>
    <w:rsid w:val="00071D73"/>
    <w:rsid w:val="0007579F"/>
    <w:rsid w:val="00092FC1"/>
    <w:rsid w:val="0009355D"/>
    <w:rsid w:val="00095AB1"/>
    <w:rsid w:val="000963CF"/>
    <w:rsid w:val="000A0067"/>
    <w:rsid w:val="000A13C5"/>
    <w:rsid w:val="000A4400"/>
    <w:rsid w:val="000A7C4F"/>
    <w:rsid w:val="000B1F56"/>
    <w:rsid w:val="000B3CB3"/>
    <w:rsid w:val="000B4D7D"/>
    <w:rsid w:val="000B6B01"/>
    <w:rsid w:val="000C0187"/>
    <w:rsid w:val="000C2277"/>
    <w:rsid w:val="000C2A37"/>
    <w:rsid w:val="000C7C37"/>
    <w:rsid w:val="000D1530"/>
    <w:rsid w:val="000D38A0"/>
    <w:rsid w:val="000D4D39"/>
    <w:rsid w:val="000E46FC"/>
    <w:rsid w:val="000E5F2D"/>
    <w:rsid w:val="000F0490"/>
    <w:rsid w:val="000F500C"/>
    <w:rsid w:val="000F6A46"/>
    <w:rsid w:val="0010184F"/>
    <w:rsid w:val="0011007C"/>
    <w:rsid w:val="00114FA6"/>
    <w:rsid w:val="00120E9C"/>
    <w:rsid w:val="0012241D"/>
    <w:rsid w:val="0013114B"/>
    <w:rsid w:val="001353EA"/>
    <w:rsid w:val="001360E5"/>
    <w:rsid w:val="00137107"/>
    <w:rsid w:val="00137ABE"/>
    <w:rsid w:val="00137CCE"/>
    <w:rsid w:val="001407B9"/>
    <w:rsid w:val="00143E2D"/>
    <w:rsid w:val="00144332"/>
    <w:rsid w:val="001460DE"/>
    <w:rsid w:val="00146F11"/>
    <w:rsid w:val="001516D9"/>
    <w:rsid w:val="00153C4D"/>
    <w:rsid w:val="00161F39"/>
    <w:rsid w:val="00164031"/>
    <w:rsid w:val="00167F26"/>
    <w:rsid w:val="001713E2"/>
    <w:rsid w:val="00173B80"/>
    <w:rsid w:val="00176A55"/>
    <w:rsid w:val="00180761"/>
    <w:rsid w:val="0018087E"/>
    <w:rsid w:val="00182443"/>
    <w:rsid w:val="00185043"/>
    <w:rsid w:val="00185246"/>
    <w:rsid w:val="00186512"/>
    <w:rsid w:val="00192868"/>
    <w:rsid w:val="00195348"/>
    <w:rsid w:val="001964BB"/>
    <w:rsid w:val="00197CD7"/>
    <w:rsid w:val="001A1F94"/>
    <w:rsid w:val="001A1FB2"/>
    <w:rsid w:val="001D1E26"/>
    <w:rsid w:val="001D3916"/>
    <w:rsid w:val="001D49F3"/>
    <w:rsid w:val="001E1B6F"/>
    <w:rsid w:val="001E1C51"/>
    <w:rsid w:val="001E28AB"/>
    <w:rsid w:val="001E4621"/>
    <w:rsid w:val="001E6B7E"/>
    <w:rsid w:val="001E799E"/>
    <w:rsid w:val="00200042"/>
    <w:rsid w:val="0020132F"/>
    <w:rsid w:val="00203710"/>
    <w:rsid w:val="00212C9E"/>
    <w:rsid w:val="00213BCF"/>
    <w:rsid w:val="00214A76"/>
    <w:rsid w:val="00220BCF"/>
    <w:rsid w:val="00227991"/>
    <w:rsid w:val="002327A2"/>
    <w:rsid w:val="00232F23"/>
    <w:rsid w:val="00244885"/>
    <w:rsid w:val="00251F95"/>
    <w:rsid w:val="00255034"/>
    <w:rsid w:val="00263916"/>
    <w:rsid w:val="002773D8"/>
    <w:rsid w:val="00277E64"/>
    <w:rsid w:val="00282AC2"/>
    <w:rsid w:val="00285C8C"/>
    <w:rsid w:val="00286638"/>
    <w:rsid w:val="00287B90"/>
    <w:rsid w:val="002918D1"/>
    <w:rsid w:val="00296617"/>
    <w:rsid w:val="002A01BB"/>
    <w:rsid w:val="002A0727"/>
    <w:rsid w:val="002A3A2D"/>
    <w:rsid w:val="002A3F06"/>
    <w:rsid w:val="002A426A"/>
    <w:rsid w:val="002A6432"/>
    <w:rsid w:val="002A68AE"/>
    <w:rsid w:val="002A6D93"/>
    <w:rsid w:val="002B3F84"/>
    <w:rsid w:val="002D506F"/>
    <w:rsid w:val="002D64FF"/>
    <w:rsid w:val="002E7DEC"/>
    <w:rsid w:val="002F2E82"/>
    <w:rsid w:val="002F55F4"/>
    <w:rsid w:val="002F65E0"/>
    <w:rsid w:val="00301354"/>
    <w:rsid w:val="003063D8"/>
    <w:rsid w:val="00310D14"/>
    <w:rsid w:val="00310DD2"/>
    <w:rsid w:val="00310FBA"/>
    <w:rsid w:val="0032578D"/>
    <w:rsid w:val="003329CF"/>
    <w:rsid w:val="00337F6B"/>
    <w:rsid w:val="00340429"/>
    <w:rsid w:val="003423DD"/>
    <w:rsid w:val="00342627"/>
    <w:rsid w:val="00351B5A"/>
    <w:rsid w:val="00357132"/>
    <w:rsid w:val="00357383"/>
    <w:rsid w:val="003576DC"/>
    <w:rsid w:val="003725D9"/>
    <w:rsid w:val="003855F3"/>
    <w:rsid w:val="003906F0"/>
    <w:rsid w:val="00393421"/>
    <w:rsid w:val="00393D84"/>
    <w:rsid w:val="003951D1"/>
    <w:rsid w:val="00396545"/>
    <w:rsid w:val="00397C2F"/>
    <w:rsid w:val="003A1477"/>
    <w:rsid w:val="003B0A26"/>
    <w:rsid w:val="003B66AD"/>
    <w:rsid w:val="003B7B08"/>
    <w:rsid w:val="003C054C"/>
    <w:rsid w:val="003C3937"/>
    <w:rsid w:val="003C5C80"/>
    <w:rsid w:val="003D1A28"/>
    <w:rsid w:val="003D5F50"/>
    <w:rsid w:val="003E2239"/>
    <w:rsid w:val="003E507A"/>
    <w:rsid w:val="003E5D3D"/>
    <w:rsid w:val="003F036A"/>
    <w:rsid w:val="003F23CE"/>
    <w:rsid w:val="003F48EE"/>
    <w:rsid w:val="003F4CAE"/>
    <w:rsid w:val="0040270F"/>
    <w:rsid w:val="00411CA3"/>
    <w:rsid w:val="00414CCC"/>
    <w:rsid w:val="00415A9A"/>
    <w:rsid w:val="00415ED0"/>
    <w:rsid w:val="00421391"/>
    <w:rsid w:val="00426B46"/>
    <w:rsid w:val="00434045"/>
    <w:rsid w:val="0043616F"/>
    <w:rsid w:val="0044367C"/>
    <w:rsid w:val="00443808"/>
    <w:rsid w:val="00444503"/>
    <w:rsid w:val="00444C46"/>
    <w:rsid w:val="00453351"/>
    <w:rsid w:val="0045640A"/>
    <w:rsid w:val="004601E5"/>
    <w:rsid w:val="004619C3"/>
    <w:rsid w:val="004711B3"/>
    <w:rsid w:val="0047158A"/>
    <w:rsid w:val="00473D06"/>
    <w:rsid w:val="0047491C"/>
    <w:rsid w:val="004779A7"/>
    <w:rsid w:val="00481E1B"/>
    <w:rsid w:val="00490408"/>
    <w:rsid w:val="004915A9"/>
    <w:rsid w:val="004A469A"/>
    <w:rsid w:val="004A5C83"/>
    <w:rsid w:val="004B03B8"/>
    <w:rsid w:val="004B1AA2"/>
    <w:rsid w:val="004B5E3D"/>
    <w:rsid w:val="004B6006"/>
    <w:rsid w:val="004C6DA4"/>
    <w:rsid w:val="004D49F2"/>
    <w:rsid w:val="004D7463"/>
    <w:rsid w:val="004D7881"/>
    <w:rsid w:val="004D7BA8"/>
    <w:rsid w:val="004E6D8C"/>
    <w:rsid w:val="004E73D3"/>
    <w:rsid w:val="004F5533"/>
    <w:rsid w:val="004F7AA4"/>
    <w:rsid w:val="005047F6"/>
    <w:rsid w:val="0050651D"/>
    <w:rsid w:val="005107D7"/>
    <w:rsid w:val="00510F68"/>
    <w:rsid w:val="0051694C"/>
    <w:rsid w:val="00525F2A"/>
    <w:rsid w:val="00532FBD"/>
    <w:rsid w:val="005361F7"/>
    <w:rsid w:val="00537BDA"/>
    <w:rsid w:val="00546586"/>
    <w:rsid w:val="00560801"/>
    <w:rsid w:val="0056306C"/>
    <w:rsid w:val="005655F2"/>
    <w:rsid w:val="005659C6"/>
    <w:rsid w:val="0057638E"/>
    <w:rsid w:val="00584D48"/>
    <w:rsid w:val="00591EB0"/>
    <w:rsid w:val="005955FA"/>
    <w:rsid w:val="005C7FF4"/>
    <w:rsid w:val="005D358D"/>
    <w:rsid w:val="005D37D9"/>
    <w:rsid w:val="005D4F52"/>
    <w:rsid w:val="005D6AF1"/>
    <w:rsid w:val="005D7C20"/>
    <w:rsid w:val="005E5D12"/>
    <w:rsid w:val="005E5F0F"/>
    <w:rsid w:val="005E7193"/>
    <w:rsid w:val="005F35DD"/>
    <w:rsid w:val="005F4D98"/>
    <w:rsid w:val="005F600D"/>
    <w:rsid w:val="00603F55"/>
    <w:rsid w:val="00610DFB"/>
    <w:rsid w:val="00612597"/>
    <w:rsid w:val="00613424"/>
    <w:rsid w:val="006170CE"/>
    <w:rsid w:val="00621782"/>
    <w:rsid w:val="00621957"/>
    <w:rsid w:val="00623595"/>
    <w:rsid w:val="00624B31"/>
    <w:rsid w:val="00626E93"/>
    <w:rsid w:val="0063253C"/>
    <w:rsid w:val="00633E34"/>
    <w:rsid w:val="00633F3B"/>
    <w:rsid w:val="00634AC2"/>
    <w:rsid w:val="00635A4A"/>
    <w:rsid w:val="0063707C"/>
    <w:rsid w:val="00640151"/>
    <w:rsid w:val="00642902"/>
    <w:rsid w:val="006432D8"/>
    <w:rsid w:val="0065258B"/>
    <w:rsid w:val="006560C2"/>
    <w:rsid w:val="00656889"/>
    <w:rsid w:val="006602C5"/>
    <w:rsid w:val="006617EF"/>
    <w:rsid w:val="006672AF"/>
    <w:rsid w:val="00667D14"/>
    <w:rsid w:val="00670386"/>
    <w:rsid w:val="006706A4"/>
    <w:rsid w:val="006737ED"/>
    <w:rsid w:val="00674B20"/>
    <w:rsid w:val="006753C0"/>
    <w:rsid w:val="00684D3A"/>
    <w:rsid w:val="006A4A02"/>
    <w:rsid w:val="006A521A"/>
    <w:rsid w:val="006B2B32"/>
    <w:rsid w:val="006B3AAC"/>
    <w:rsid w:val="006B4B53"/>
    <w:rsid w:val="006B757C"/>
    <w:rsid w:val="006C314C"/>
    <w:rsid w:val="006C4142"/>
    <w:rsid w:val="006D0D53"/>
    <w:rsid w:val="006D635A"/>
    <w:rsid w:val="006D6D8B"/>
    <w:rsid w:val="006E3987"/>
    <w:rsid w:val="006E68BE"/>
    <w:rsid w:val="006F32E4"/>
    <w:rsid w:val="006F7141"/>
    <w:rsid w:val="0070000F"/>
    <w:rsid w:val="00704033"/>
    <w:rsid w:val="00707417"/>
    <w:rsid w:val="00721B70"/>
    <w:rsid w:val="007255A4"/>
    <w:rsid w:val="00733B85"/>
    <w:rsid w:val="00733E1B"/>
    <w:rsid w:val="00737977"/>
    <w:rsid w:val="00741088"/>
    <w:rsid w:val="00744B33"/>
    <w:rsid w:val="00747BC7"/>
    <w:rsid w:val="007511C1"/>
    <w:rsid w:val="00751362"/>
    <w:rsid w:val="00757EBC"/>
    <w:rsid w:val="007609FD"/>
    <w:rsid w:val="00762353"/>
    <w:rsid w:val="00763A7D"/>
    <w:rsid w:val="007641BF"/>
    <w:rsid w:val="00764E6B"/>
    <w:rsid w:val="00766BDE"/>
    <w:rsid w:val="00771025"/>
    <w:rsid w:val="00771AB2"/>
    <w:rsid w:val="00772E7E"/>
    <w:rsid w:val="00773CFC"/>
    <w:rsid w:val="0078267B"/>
    <w:rsid w:val="00796E83"/>
    <w:rsid w:val="007A3FAF"/>
    <w:rsid w:val="007B0D87"/>
    <w:rsid w:val="007C0EFB"/>
    <w:rsid w:val="007C55D7"/>
    <w:rsid w:val="007C7C28"/>
    <w:rsid w:val="007D4CAE"/>
    <w:rsid w:val="007D4F47"/>
    <w:rsid w:val="007D702E"/>
    <w:rsid w:val="007E1E1A"/>
    <w:rsid w:val="007E4813"/>
    <w:rsid w:val="007E589B"/>
    <w:rsid w:val="007F018C"/>
    <w:rsid w:val="007F47E9"/>
    <w:rsid w:val="007F4FF6"/>
    <w:rsid w:val="0080285A"/>
    <w:rsid w:val="008061D5"/>
    <w:rsid w:val="00807015"/>
    <w:rsid w:val="00817CC3"/>
    <w:rsid w:val="00823940"/>
    <w:rsid w:val="00824F21"/>
    <w:rsid w:val="00826E5C"/>
    <w:rsid w:val="00830FBE"/>
    <w:rsid w:val="00835F67"/>
    <w:rsid w:val="00851D83"/>
    <w:rsid w:val="008606A5"/>
    <w:rsid w:val="008622EF"/>
    <w:rsid w:val="00873BFE"/>
    <w:rsid w:val="00882EF6"/>
    <w:rsid w:val="008844D5"/>
    <w:rsid w:val="008853BA"/>
    <w:rsid w:val="008906C5"/>
    <w:rsid w:val="00891457"/>
    <w:rsid w:val="008A02F2"/>
    <w:rsid w:val="008A77CA"/>
    <w:rsid w:val="008B0D7C"/>
    <w:rsid w:val="008B25EE"/>
    <w:rsid w:val="008C4A42"/>
    <w:rsid w:val="008C6EF7"/>
    <w:rsid w:val="008C7494"/>
    <w:rsid w:val="008D06AF"/>
    <w:rsid w:val="008D1846"/>
    <w:rsid w:val="008D2F71"/>
    <w:rsid w:val="008D5BA0"/>
    <w:rsid w:val="008E0187"/>
    <w:rsid w:val="008E739C"/>
    <w:rsid w:val="008E7A26"/>
    <w:rsid w:val="008F2E45"/>
    <w:rsid w:val="008F667A"/>
    <w:rsid w:val="00902921"/>
    <w:rsid w:val="0090487E"/>
    <w:rsid w:val="009050DA"/>
    <w:rsid w:val="00905B1F"/>
    <w:rsid w:val="0091183A"/>
    <w:rsid w:val="00913122"/>
    <w:rsid w:val="0091684C"/>
    <w:rsid w:val="00927650"/>
    <w:rsid w:val="00931DB6"/>
    <w:rsid w:val="00934DDE"/>
    <w:rsid w:val="00935CF7"/>
    <w:rsid w:val="009404BD"/>
    <w:rsid w:val="009438FB"/>
    <w:rsid w:val="0094557B"/>
    <w:rsid w:val="00950DEC"/>
    <w:rsid w:val="00951654"/>
    <w:rsid w:val="00953A14"/>
    <w:rsid w:val="00955CA6"/>
    <w:rsid w:val="00957294"/>
    <w:rsid w:val="009603BA"/>
    <w:rsid w:val="00962095"/>
    <w:rsid w:val="00962CF7"/>
    <w:rsid w:val="00964521"/>
    <w:rsid w:val="009659C7"/>
    <w:rsid w:val="00975D2D"/>
    <w:rsid w:val="00976F02"/>
    <w:rsid w:val="00981103"/>
    <w:rsid w:val="00981477"/>
    <w:rsid w:val="00987C6A"/>
    <w:rsid w:val="009917DB"/>
    <w:rsid w:val="00991FEF"/>
    <w:rsid w:val="009A6831"/>
    <w:rsid w:val="009B2830"/>
    <w:rsid w:val="009B47E6"/>
    <w:rsid w:val="009B6ABE"/>
    <w:rsid w:val="009C6F4A"/>
    <w:rsid w:val="009D0192"/>
    <w:rsid w:val="009D16FF"/>
    <w:rsid w:val="009D3D2F"/>
    <w:rsid w:val="009D68F8"/>
    <w:rsid w:val="009E049E"/>
    <w:rsid w:val="009E0A3B"/>
    <w:rsid w:val="009E19C0"/>
    <w:rsid w:val="009E1B54"/>
    <w:rsid w:val="009E4C1C"/>
    <w:rsid w:val="009F02E1"/>
    <w:rsid w:val="009F3314"/>
    <w:rsid w:val="009F6BBD"/>
    <w:rsid w:val="00A04917"/>
    <w:rsid w:val="00A05051"/>
    <w:rsid w:val="00A05C59"/>
    <w:rsid w:val="00A119D5"/>
    <w:rsid w:val="00A200A3"/>
    <w:rsid w:val="00A24D59"/>
    <w:rsid w:val="00A26BB2"/>
    <w:rsid w:val="00A33E6F"/>
    <w:rsid w:val="00A34A9E"/>
    <w:rsid w:val="00A353A0"/>
    <w:rsid w:val="00A36638"/>
    <w:rsid w:val="00A4287F"/>
    <w:rsid w:val="00A42C2D"/>
    <w:rsid w:val="00A4544F"/>
    <w:rsid w:val="00A513C4"/>
    <w:rsid w:val="00A5288B"/>
    <w:rsid w:val="00A5473A"/>
    <w:rsid w:val="00A57AD1"/>
    <w:rsid w:val="00A65253"/>
    <w:rsid w:val="00A675B0"/>
    <w:rsid w:val="00A67A7C"/>
    <w:rsid w:val="00A71BDA"/>
    <w:rsid w:val="00A71FCC"/>
    <w:rsid w:val="00A8531D"/>
    <w:rsid w:val="00A86CAC"/>
    <w:rsid w:val="00A87C2B"/>
    <w:rsid w:val="00A91641"/>
    <w:rsid w:val="00A967E3"/>
    <w:rsid w:val="00AA1E7F"/>
    <w:rsid w:val="00AA2214"/>
    <w:rsid w:val="00AA70CC"/>
    <w:rsid w:val="00AA7A1E"/>
    <w:rsid w:val="00AB6E44"/>
    <w:rsid w:val="00AC1CD6"/>
    <w:rsid w:val="00AC2B04"/>
    <w:rsid w:val="00AC432F"/>
    <w:rsid w:val="00AC457F"/>
    <w:rsid w:val="00AC7C12"/>
    <w:rsid w:val="00AD0BC6"/>
    <w:rsid w:val="00AD1297"/>
    <w:rsid w:val="00AD19AC"/>
    <w:rsid w:val="00AD48A0"/>
    <w:rsid w:val="00AD7C2D"/>
    <w:rsid w:val="00AE2938"/>
    <w:rsid w:val="00AE297F"/>
    <w:rsid w:val="00AF48FE"/>
    <w:rsid w:val="00B114A0"/>
    <w:rsid w:val="00B157C6"/>
    <w:rsid w:val="00B20220"/>
    <w:rsid w:val="00B20E9B"/>
    <w:rsid w:val="00B22D7E"/>
    <w:rsid w:val="00B24EE5"/>
    <w:rsid w:val="00B25FB7"/>
    <w:rsid w:val="00B26738"/>
    <w:rsid w:val="00B26DEA"/>
    <w:rsid w:val="00B271C8"/>
    <w:rsid w:val="00B37888"/>
    <w:rsid w:val="00B44B30"/>
    <w:rsid w:val="00B51139"/>
    <w:rsid w:val="00B530E8"/>
    <w:rsid w:val="00B53D93"/>
    <w:rsid w:val="00B54C60"/>
    <w:rsid w:val="00B55305"/>
    <w:rsid w:val="00B5763D"/>
    <w:rsid w:val="00B578E3"/>
    <w:rsid w:val="00B730F4"/>
    <w:rsid w:val="00B75808"/>
    <w:rsid w:val="00B779CB"/>
    <w:rsid w:val="00B8339A"/>
    <w:rsid w:val="00B8624E"/>
    <w:rsid w:val="00B933C7"/>
    <w:rsid w:val="00B9586A"/>
    <w:rsid w:val="00B97854"/>
    <w:rsid w:val="00BA24F8"/>
    <w:rsid w:val="00BA2959"/>
    <w:rsid w:val="00BA2F9F"/>
    <w:rsid w:val="00BA30DF"/>
    <w:rsid w:val="00BA4D15"/>
    <w:rsid w:val="00BB30CE"/>
    <w:rsid w:val="00BC08C2"/>
    <w:rsid w:val="00BC2D8C"/>
    <w:rsid w:val="00BD3E38"/>
    <w:rsid w:val="00BD68CB"/>
    <w:rsid w:val="00BE0EBF"/>
    <w:rsid w:val="00C01821"/>
    <w:rsid w:val="00C02216"/>
    <w:rsid w:val="00C02C4F"/>
    <w:rsid w:val="00C1569D"/>
    <w:rsid w:val="00C16BAD"/>
    <w:rsid w:val="00C22FA9"/>
    <w:rsid w:val="00C242E0"/>
    <w:rsid w:val="00C24EEB"/>
    <w:rsid w:val="00C251AB"/>
    <w:rsid w:val="00C258DF"/>
    <w:rsid w:val="00C320C2"/>
    <w:rsid w:val="00C323AD"/>
    <w:rsid w:val="00C35CCF"/>
    <w:rsid w:val="00C37C5F"/>
    <w:rsid w:val="00C37F32"/>
    <w:rsid w:val="00C639A2"/>
    <w:rsid w:val="00C66126"/>
    <w:rsid w:val="00C719E9"/>
    <w:rsid w:val="00C73275"/>
    <w:rsid w:val="00C7384A"/>
    <w:rsid w:val="00C73CAE"/>
    <w:rsid w:val="00C749A1"/>
    <w:rsid w:val="00C7514B"/>
    <w:rsid w:val="00C80A45"/>
    <w:rsid w:val="00C8426F"/>
    <w:rsid w:val="00C90C4C"/>
    <w:rsid w:val="00CA036E"/>
    <w:rsid w:val="00CA369C"/>
    <w:rsid w:val="00CA71B7"/>
    <w:rsid w:val="00CC0170"/>
    <w:rsid w:val="00CC3324"/>
    <w:rsid w:val="00CC3F66"/>
    <w:rsid w:val="00CC413B"/>
    <w:rsid w:val="00CD5FCF"/>
    <w:rsid w:val="00CD666E"/>
    <w:rsid w:val="00CD68A4"/>
    <w:rsid w:val="00CE56EB"/>
    <w:rsid w:val="00CE7196"/>
    <w:rsid w:val="00CE7656"/>
    <w:rsid w:val="00CF1F67"/>
    <w:rsid w:val="00CF3056"/>
    <w:rsid w:val="00CF4352"/>
    <w:rsid w:val="00CF4706"/>
    <w:rsid w:val="00CF47E7"/>
    <w:rsid w:val="00D01559"/>
    <w:rsid w:val="00D11883"/>
    <w:rsid w:val="00D11B2C"/>
    <w:rsid w:val="00D17F93"/>
    <w:rsid w:val="00D33D64"/>
    <w:rsid w:val="00D349EA"/>
    <w:rsid w:val="00D44CA2"/>
    <w:rsid w:val="00D530BC"/>
    <w:rsid w:val="00D55CD0"/>
    <w:rsid w:val="00D63D5C"/>
    <w:rsid w:val="00D6471F"/>
    <w:rsid w:val="00D67159"/>
    <w:rsid w:val="00D726B1"/>
    <w:rsid w:val="00D74124"/>
    <w:rsid w:val="00D744A6"/>
    <w:rsid w:val="00D75C49"/>
    <w:rsid w:val="00D77F52"/>
    <w:rsid w:val="00D800F4"/>
    <w:rsid w:val="00D80DA1"/>
    <w:rsid w:val="00D83A76"/>
    <w:rsid w:val="00D90257"/>
    <w:rsid w:val="00D93193"/>
    <w:rsid w:val="00D95E80"/>
    <w:rsid w:val="00DA0E3B"/>
    <w:rsid w:val="00DA496D"/>
    <w:rsid w:val="00DA4B1B"/>
    <w:rsid w:val="00DA5551"/>
    <w:rsid w:val="00DB16EA"/>
    <w:rsid w:val="00DB52C4"/>
    <w:rsid w:val="00DC007E"/>
    <w:rsid w:val="00DC06B0"/>
    <w:rsid w:val="00DC11FF"/>
    <w:rsid w:val="00DC2E8C"/>
    <w:rsid w:val="00DC3750"/>
    <w:rsid w:val="00DC50A7"/>
    <w:rsid w:val="00DD033A"/>
    <w:rsid w:val="00DD2B56"/>
    <w:rsid w:val="00DD3209"/>
    <w:rsid w:val="00DD3ABA"/>
    <w:rsid w:val="00DD538C"/>
    <w:rsid w:val="00DF1825"/>
    <w:rsid w:val="00DF3111"/>
    <w:rsid w:val="00E00A1C"/>
    <w:rsid w:val="00E04F11"/>
    <w:rsid w:val="00E05EE3"/>
    <w:rsid w:val="00E07BDE"/>
    <w:rsid w:val="00E12AD1"/>
    <w:rsid w:val="00E17ED0"/>
    <w:rsid w:val="00E21237"/>
    <w:rsid w:val="00E21D7D"/>
    <w:rsid w:val="00E25029"/>
    <w:rsid w:val="00E2737B"/>
    <w:rsid w:val="00E429CD"/>
    <w:rsid w:val="00E4372C"/>
    <w:rsid w:val="00E439E8"/>
    <w:rsid w:val="00E46DE5"/>
    <w:rsid w:val="00E52257"/>
    <w:rsid w:val="00E64246"/>
    <w:rsid w:val="00E64659"/>
    <w:rsid w:val="00E67009"/>
    <w:rsid w:val="00E74D28"/>
    <w:rsid w:val="00E81217"/>
    <w:rsid w:val="00E837BA"/>
    <w:rsid w:val="00E84A42"/>
    <w:rsid w:val="00E90C18"/>
    <w:rsid w:val="00E91109"/>
    <w:rsid w:val="00E926BF"/>
    <w:rsid w:val="00E94087"/>
    <w:rsid w:val="00E964DD"/>
    <w:rsid w:val="00E977A7"/>
    <w:rsid w:val="00EA271C"/>
    <w:rsid w:val="00EA6643"/>
    <w:rsid w:val="00EA741B"/>
    <w:rsid w:val="00EA7C27"/>
    <w:rsid w:val="00EB0436"/>
    <w:rsid w:val="00EB063D"/>
    <w:rsid w:val="00EB373B"/>
    <w:rsid w:val="00EC1CF5"/>
    <w:rsid w:val="00EC1D37"/>
    <w:rsid w:val="00EC2B03"/>
    <w:rsid w:val="00EE3874"/>
    <w:rsid w:val="00EE5CB2"/>
    <w:rsid w:val="00F16062"/>
    <w:rsid w:val="00F1612C"/>
    <w:rsid w:val="00F20420"/>
    <w:rsid w:val="00F21F00"/>
    <w:rsid w:val="00F22F9D"/>
    <w:rsid w:val="00F23ADA"/>
    <w:rsid w:val="00F24E34"/>
    <w:rsid w:val="00F27E19"/>
    <w:rsid w:val="00F31281"/>
    <w:rsid w:val="00F33AEE"/>
    <w:rsid w:val="00F421E0"/>
    <w:rsid w:val="00F4251C"/>
    <w:rsid w:val="00F51219"/>
    <w:rsid w:val="00F53310"/>
    <w:rsid w:val="00F56281"/>
    <w:rsid w:val="00F65BF2"/>
    <w:rsid w:val="00F70596"/>
    <w:rsid w:val="00F774EE"/>
    <w:rsid w:val="00F83151"/>
    <w:rsid w:val="00F836F2"/>
    <w:rsid w:val="00F91F6A"/>
    <w:rsid w:val="00F949DF"/>
    <w:rsid w:val="00F96185"/>
    <w:rsid w:val="00F97236"/>
    <w:rsid w:val="00FB0868"/>
    <w:rsid w:val="00FB0E56"/>
    <w:rsid w:val="00FB1271"/>
    <w:rsid w:val="00FB1C96"/>
    <w:rsid w:val="00FB4E1B"/>
    <w:rsid w:val="00FC4B48"/>
    <w:rsid w:val="00FC6BF9"/>
    <w:rsid w:val="00FD2F0C"/>
    <w:rsid w:val="00FF138E"/>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BEEBEB1"/>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10932</TotalTime>
  <Pages>2</Pages>
  <Words>513</Words>
  <Characters>2925</Characters>
  <Application>Microsoft Office Word</Application>
  <DocSecurity>0</DocSecurity>
  <Lines>24</Lines>
  <Paragraphs>6</Paragraphs>
  <ScaleCrop>false</ScaleCrop>
  <Company/>
  <LinksUpToDate>false</LinksUpToDate>
  <CharactersWithSpaces>3432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 单眼皮</cp:lastModifiedBy>
  <cp:revision>1675</cp:revision>
  <dcterms:created xsi:type="dcterms:W3CDTF">2022-07-04T07:48:00Z</dcterms:created>
  <dcterms:modified xsi:type="dcterms:W3CDTF">2023-09-26T02:57:00Z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