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AF82" w14:textId="77777777" w:rsidR="0020387D" w:rsidRDefault="0020387D" w:rsidP="0020387D">
      <w:r>
        <w:t>基于</w:t>
      </w:r>
      <w:r>
        <w:t>PERMA</w:t>
      </w:r>
      <w:r>
        <w:t>理论的综合干预对急诊眼外伤患者心理状态的影响</w:t>
      </w:r>
      <w:r>
        <w:t xml:space="preserve"> </w:t>
      </w:r>
    </w:p>
    <w:p w14:paraId="098832BA" w14:textId="77777777" w:rsidR="0020387D" w:rsidRDefault="0020387D" w:rsidP="0020387D"/>
    <w:p w14:paraId="56FB5592" w14:textId="77777777" w:rsidR="0020387D" w:rsidRDefault="0020387D" w:rsidP="0020387D">
      <w:r>
        <w:t>张晓君</w:t>
      </w:r>
      <w:r>
        <w:t xml:space="preserve">1 </w:t>
      </w:r>
      <w:r>
        <w:t>，</w:t>
      </w:r>
      <w:proofErr w:type="gramStart"/>
      <w:r>
        <w:t>王秀贤</w:t>
      </w:r>
      <w:proofErr w:type="gramEnd"/>
      <w:r>
        <w:t xml:space="preserve">2 </w:t>
      </w:r>
      <w:r>
        <w:t>，尚</w:t>
      </w:r>
      <w:r>
        <w:t xml:space="preserve"> </w:t>
      </w:r>
      <w:proofErr w:type="gramStart"/>
      <w:r>
        <w:t>琢</w:t>
      </w:r>
      <w:proofErr w:type="gramEnd"/>
      <w:r>
        <w:t xml:space="preserve">3 </w:t>
      </w:r>
    </w:p>
    <w:p w14:paraId="654A9835" w14:textId="77777777" w:rsidR="0020387D" w:rsidRDefault="0020387D" w:rsidP="0020387D"/>
    <w:p w14:paraId="61C7F9EE" w14:textId="030EAE8A" w:rsidR="0020387D" w:rsidRDefault="0020387D" w:rsidP="0020387D">
      <w:r>
        <w:t>（中国医科大学附属第四医院</w:t>
      </w:r>
      <w:r>
        <w:t xml:space="preserve"> 1.</w:t>
      </w:r>
      <w:r>
        <w:t>第二急诊科；</w:t>
      </w:r>
      <w:r>
        <w:t>2.</w:t>
      </w:r>
      <w:r>
        <w:t>眼科病房；</w:t>
      </w:r>
      <w:r>
        <w:t>3.</w:t>
      </w:r>
      <w:r>
        <w:t>护理部</w:t>
      </w:r>
      <w:r>
        <w:t xml:space="preserve"> </w:t>
      </w:r>
      <w:r>
        <w:t>辽宁</w:t>
      </w:r>
      <w:r>
        <w:t xml:space="preserve"> </w:t>
      </w:r>
      <w:r>
        <w:t>沈阳</w:t>
      </w:r>
      <w:r>
        <w:t xml:space="preserve"> 110005</w:t>
      </w:r>
      <w:r>
        <w:t>）</w:t>
      </w:r>
      <w:r>
        <w:t xml:space="preserve"> </w:t>
      </w:r>
    </w:p>
    <w:p w14:paraId="60C89DE4" w14:textId="77777777" w:rsidR="0020387D" w:rsidRDefault="0020387D" w:rsidP="0020387D"/>
    <w:p w14:paraId="17F10498" w14:textId="4FCC042A" w:rsidR="0020387D" w:rsidRDefault="0020387D" w:rsidP="0020387D">
      <w:r>
        <w:t>[</w:t>
      </w:r>
      <w:r>
        <w:t>摘要</w:t>
      </w:r>
      <w:r>
        <w:t>]</w:t>
      </w:r>
      <w:r>
        <w:t>目的：探讨基于</w:t>
      </w:r>
      <w:r>
        <w:t>PERMA</w:t>
      </w:r>
      <w:r>
        <w:t>理论的综合干预对急诊眼外伤患者心理状态的影响。方法：选择</w:t>
      </w:r>
      <w:r>
        <w:t>2020</w:t>
      </w:r>
      <w:r>
        <w:t>年</w:t>
      </w:r>
      <w:r>
        <w:t>1</w:t>
      </w:r>
      <w:r>
        <w:t>月</w:t>
      </w:r>
      <w:r>
        <w:t>-2022</w:t>
      </w:r>
      <w:r>
        <w:t>年</w:t>
      </w:r>
      <w:r>
        <w:t>1</w:t>
      </w:r>
      <w:r>
        <w:t>月笔者</w:t>
      </w:r>
      <w:r>
        <w:t xml:space="preserve"> </w:t>
      </w:r>
      <w:r>
        <w:t>医院急诊眼外伤患者</w:t>
      </w:r>
      <w:r>
        <w:t>120</w:t>
      </w:r>
      <w:r>
        <w:t>例，随机分为观察组和对照组，各</w:t>
      </w:r>
      <w:r>
        <w:t>60</w:t>
      </w:r>
      <w:r>
        <w:t>例。对照组采用常规护理模式，观察组在对照</w:t>
      </w:r>
      <w:proofErr w:type="gramStart"/>
      <w:r>
        <w:t>组基础</w:t>
      </w:r>
      <w:proofErr w:type="gramEnd"/>
      <w:r>
        <w:t>上采用</w:t>
      </w:r>
      <w:r>
        <w:t xml:space="preserve"> </w:t>
      </w:r>
      <w:r>
        <w:t>基于</w:t>
      </w:r>
      <w:r>
        <w:t>PERMA</w:t>
      </w:r>
      <w:r>
        <w:t>理论的综合干预。比较两组患者心理应激评分</w:t>
      </w:r>
      <w:r>
        <w:t>[</w:t>
      </w:r>
      <w:r>
        <w:t>斯坦福急性应激反应问卷（</w:t>
      </w:r>
      <w:r>
        <w:t>Stanford acute stress reaction questionnaire</w:t>
      </w:r>
      <w:r>
        <w:t>，</w:t>
      </w:r>
      <w:r>
        <w:t>SASRQ</w:t>
      </w:r>
      <w:r>
        <w:t>）</w:t>
      </w:r>
      <w:r>
        <w:t>]</w:t>
      </w:r>
      <w:r>
        <w:t>、心理弹性评分</w:t>
      </w:r>
      <w:r>
        <w:t>[</w:t>
      </w:r>
      <w:r>
        <w:t>心理弹性量表（</w:t>
      </w:r>
      <w:r>
        <w:t>Connor-</w:t>
      </w:r>
      <w:proofErr w:type="spellStart"/>
      <w:r>
        <w:t>davidson</w:t>
      </w:r>
      <w:proofErr w:type="spellEnd"/>
      <w:r>
        <w:t xml:space="preserve"> resilience scale</w:t>
      </w:r>
      <w:r>
        <w:t>，</w:t>
      </w:r>
      <w:r>
        <w:t>CD-RISC</w:t>
      </w:r>
      <w:r>
        <w:t>）</w:t>
      </w:r>
      <w:r>
        <w:t>]</w:t>
      </w:r>
      <w:r>
        <w:t>、治疗依从性</w:t>
      </w:r>
      <w:r>
        <w:t xml:space="preserve"> </w:t>
      </w:r>
      <w:r>
        <w:t>及护理满意度。结果：干预</w:t>
      </w:r>
      <w:r>
        <w:t>4</w:t>
      </w:r>
      <w:r>
        <w:t>周后，两组患者</w:t>
      </w:r>
      <w:r>
        <w:t>SASRQ</w:t>
      </w:r>
      <w:r>
        <w:t>各评分及总分均低于干预前，且观察组低于对照组（</w:t>
      </w:r>
      <w:r>
        <w:t>P</w:t>
      </w:r>
      <w:r>
        <w:t>＜</w:t>
      </w:r>
      <w:r>
        <w:t>0.05</w:t>
      </w:r>
      <w:r>
        <w:t>）；两组患</w:t>
      </w:r>
      <w:r>
        <w:t xml:space="preserve"> </w:t>
      </w:r>
      <w:r>
        <w:t>者</w:t>
      </w:r>
      <w:r>
        <w:t>CD-RISC</w:t>
      </w:r>
      <w:r>
        <w:t>各评分及总分均高于干预前，且观察组高于对照组（</w:t>
      </w:r>
      <w:r>
        <w:t>P</w:t>
      </w:r>
      <w:r>
        <w:t>＜</w:t>
      </w:r>
      <w:r>
        <w:t>0.05</w:t>
      </w:r>
      <w:r>
        <w:t>）；观察组患者治疗总依从率及护理满意率高于对照</w:t>
      </w:r>
      <w:r>
        <w:t xml:space="preserve"> </w:t>
      </w:r>
      <w:r>
        <w:t>组（</w:t>
      </w:r>
      <w:r>
        <w:t>P</w:t>
      </w:r>
      <w:r>
        <w:t>＜</w:t>
      </w:r>
      <w:r>
        <w:t>0.05</w:t>
      </w:r>
      <w:r>
        <w:t>）。结论：基于</w:t>
      </w:r>
      <w:r>
        <w:t>PERMA</w:t>
      </w:r>
      <w:r>
        <w:t>理论的综合干预能有效改善急诊眼外伤患者心理状态，提高患者依从性。</w:t>
      </w:r>
      <w:r>
        <w:t xml:space="preserve"> </w:t>
      </w:r>
    </w:p>
    <w:p w14:paraId="74FAA174" w14:textId="77777777" w:rsidR="0020387D" w:rsidRDefault="0020387D" w:rsidP="0020387D"/>
    <w:p w14:paraId="7455B2C1" w14:textId="77777777" w:rsidR="0020387D" w:rsidRDefault="0020387D" w:rsidP="0020387D">
      <w:r>
        <w:t>[</w:t>
      </w:r>
      <w:r>
        <w:t>关键词</w:t>
      </w:r>
      <w:r>
        <w:t>]PERMA</w:t>
      </w:r>
      <w:r>
        <w:t>理论；积极情绪；急诊；眼外伤；心理应激；康复效果</w:t>
      </w:r>
      <w:r>
        <w:t xml:space="preserve"> </w:t>
      </w:r>
    </w:p>
    <w:p w14:paraId="18AD3A2D" w14:textId="77777777" w:rsidR="0020387D" w:rsidRDefault="0020387D" w:rsidP="0020387D"/>
    <w:p w14:paraId="0AEB287D" w14:textId="77777777" w:rsidR="0020387D" w:rsidRDefault="0020387D" w:rsidP="0020387D">
      <w:r>
        <w:t>[</w:t>
      </w:r>
      <w:r>
        <w:t>中图分类号</w:t>
      </w:r>
      <w:r>
        <w:t>]R473.6 [</w:t>
      </w:r>
      <w:r>
        <w:t>文献标志码</w:t>
      </w:r>
      <w:r>
        <w:t>]A [</w:t>
      </w:r>
      <w:r>
        <w:t>文章编号</w:t>
      </w:r>
      <w:r>
        <w:t xml:space="preserve">]1008-6455(2023)09-0187-03 </w:t>
      </w:r>
    </w:p>
    <w:p w14:paraId="2A319072" w14:textId="77777777" w:rsidR="0020387D" w:rsidRDefault="0020387D" w:rsidP="0020387D"/>
    <w:p w14:paraId="40936F9E" w14:textId="77777777" w:rsidR="0020387D" w:rsidRDefault="0020387D" w:rsidP="0020387D">
      <w:r>
        <w:t xml:space="preserve">Effect of Comprehensive Intervention under PERMA Theory on Psychological States in Emergency Patients with Ocular Trauma </w:t>
      </w:r>
    </w:p>
    <w:p w14:paraId="3FD27693" w14:textId="77777777" w:rsidR="0020387D" w:rsidRDefault="0020387D" w:rsidP="0020387D"/>
    <w:p w14:paraId="2CDD6FAD" w14:textId="77777777" w:rsidR="0020387D" w:rsidRDefault="0020387D" w:rsidP="0020387D">
      <w:r>
        <w:t>ZHANG Xiaojun</w:t>
      </w:r>
      <w:proofErr w:type="gramStart"/>
      <w:r>
        <w:t>1 ,WANG</w:t>
      </w:r>
      <w:proofErr w:type="gramEnd"/>
      <w:r>
        <w:t xml:space="preserve"> Xiuxian2 ,SHANG Zhuo3</w:t>
      </w:r>
    </w:p>
    <w:p w14:paraId="40000025" w14:textId="77777777" w:rsidR="0020387D" w:rsidRDefault="0020387D" w:rsidP="0020387D"/>
    <w:p w14:paraId="0AE49DBE" w14:textId="46121D6F" w:rsidR="0020387D" w:rsidRDefault="0020387D" w:rsidP="0020387D">
      <w:r>
        <w:t xml:space="preserve"> (</w:t>
      </w:r>
      <w:proofErr w:type="gramStart"/>
      <w:r>
        <w:t>1.Department</w:t>
      </w:r>
      <w:proofErr w:type="gramEnd"/>
      <w:r>
        <w:t xml:space="preserve"> of the Second Emergency; 2.Eye Ward; 3.Department of </w:t>
      </w:r>
      <w:proofErr w:type="spellStart"/>
      <w:r>
        <w:t>Nursing,the</w:t>
      </w:r>
      <w:proofErr w:type="spellEnd"/>
      <w:r>
        <w:t xml:space="preserve"> Fourth Affi </w:t>
      </w:r>
      <w:proofErr w:type="spellStart"/>
      <w:r>
        <w:t>liated</w:t>
      </w:r>
      <w:proofErr w:type="spellEnd"/>
      <w:r>
        <w:t xml:space="preserve"> Hospital of China Medical </w:t>
      </w:r>
      <w:proofErr w:type="spellStart"/>
      <w:r>
        <w:t>University,Shenyang</w:t>
      </w:r>
      <w:proofErr w:type="spellEnd"/>
      <w:r>
        <w:t xml:space="preserve"> 110005,Liaoning,China) </w:t>
      </w:r>
    </w:p>
    <w:p w14:paraId="0E7DFBBE" w14:textId="77777777" w:rsidR="0020387D" w:rsidRDefault="0020387D" w:rsidP="0020387D"/>
    <w:p w14:paraId="6990E62C" w14:textId="77777777" w:rsidR="0020387D" w:rsidRDefault="0020387D" w:rsidP="0020387D">
      <w:r>
        <w:t xml:space="preserve">Abstract: Objective To explore the eff </w:t>
      </w:r>
      <w:proofErr w:type="spellStart"/>
      <w:r>
        <w:t>ect</w:t>
      </w:r>
      <w:proofErr w:type="spellEnd"/>
      <w:r>
        <w:t xml:space="preserve"> of comprehensive intervention based on PERMA theory on the psychological state of emergency ocular trauma patients. Methods 120 emergency patients with ocular trauma in the author's hospital from January 2020 to January 2022 were selected and randomly divided into observation group (60 cases) and control group (60 cases).The control group received routine nursing model while the observation group was combined with comprehensive intervention of PERMA theory on the basis of the control </w:t>
      </w:r>
      <w:proofErr w:type="spellStart"/>
      <w:r>
        <w:t>group.The</w:t>
      </w:r>
      <w:proofErr w:type="spellEnd"/>
      <w:r>
        <w:t xml:space="preserve"> scores of psychological stress [</w:t>
      </w:r>
      <w:proofErr w:type="spellStart"/>
      <w:r>
        <w:t>stanford</w:t>
      </w:r>
      <w:proofErr w:type="spellEnd"/>
      <w:r>
        <w:t xml:space="preserve"> acute stress reaction questionnaire (SASRQ)] and psychological resilience score [</w:t>
      </w:r>
      <w:proofErr w:type="spellStart"/>
      <w:r>
        <w:t>connor-davidson</w:t>
      </w:r>
      <w:proofErr w:type="spellEnd"/>
      <w:r>
        <w:t xml:space="preserve"> resilience scale (CD-RISC)] of the two groups were compared before and after </w:t>
      </w:r>
      <w:proofErr w:type="spellStart"/>
      <w:r>
        <w:t>intervention,and</w:t>
      </w:r>
      <w:proofErr w:type="spellEnd"/>
      <w:r>
        <w:t xml:space="preserve"> the treatment </w:t>
      </w:r>
      <w:proofErr w:type="spellStart"/>
      <w:r>
        <w:t>compliance,and</w:t>
      </w:r>
      <w:proofErr w:type="spellEnd"/>
      <w:r>
        <w:t xml:space="preserve"> nursing satisfaction were compared between the two groups after intervention. Results After 4 weeks of </w:t>
      </w:r>
      <w:proofErr w:type="spellStart"/>
      <w:r>
        <w:t>intervention,two</w:t>
      </w:r>
      <w:proofErr w:type="spellEnd"/>
      <w:r>
        <w:t xml:space="preserve"> groups of </w:t>
      </w:r>
      <w:proofErr w:type="spellStart"/>
      <w:r>
        <w:t>patients,SASRQ</w:t>
      </w:r>
      <w:proofErr w:type="spellEnd"/>
      <w:r>
        <w:t xml:space="preserve"> each score and total score were lower than </w:t>
      </w:r>
      <w:proofErr w:type="spellStart"/>
      <w:r>
        <w:t>before,and</w:t>
      </w:r>
      <w:proofErr w:type="spellEnd"/>
      <w:r>
        <w:t xml:space="preserve"> the observation group is lower than the control group (P</w:t>
      </w:r>
      <w:r>
        <w:t>＜</w:t>
      </w:r>
      <w:r>
        <w:t xml:space="preserve">0.05); Two groups of patients with CD - </w:t>
      </w:r>
      <w:proofErr w:type="spellStart"/>
      <w:r>
        <w:t>RISC,each</w:t>
      </w:r>
      <w:proofErr w:type="spellEnd"/>
      <w:r>
        <w:t xml:space="preserve"> score and total score were higher than </w:t>
      </w:r>
      <w:proofErr w:type="spellStart"/>
      <w:r>
        <w:t>before,and</w:t>
      </w:r>
      <w:proofErr w:type="spellEnd"/>
      <w:r>
        <w:t xml:space="preserve"> the observation group is higher than the control group (P</w:t>
      </w:r>
      <w:r>
        <w:t>＜</w:t>
      </w:r>
      <w:r>
        <w:t>0.05); Observation group of patients treatment compliance rate and nursing satisfaction rate is higher than the control group (P</w:t>
      </w:r>
      <w:r>
        <w:t>＜</w:t>
      </w:r>
      <w:r>
        <w:t xml:space="preserve">0.05). Conclusion Comprehensive intervention based on PERMA theory </w:t>
      </w:r>
      <w:r>
        <w:lastRenderedPageBreak/>
        <w:t xml:space="preserve">can effectively improve the psychological state of emergency ocular trauma patients and improve their compliance. </w:t>
      </w:r>
    </w:p>
    <w:p w14:paraId="50940E43" w14:textId="77777777" w:rsidR="0020387D" w:rsidRDefault="0020387D" w:rsidP="0020387D"/>
    <w:p w14:paraId="343EC881" w14:textId="76DB27D5" w:rsidR="0035315D" w:rsidRPr="0020387D" w:rsidRDefault="0020387D" w:rsidP="0020387D">
      <w:r>
        <w:t xml:space="preserve">Key words: PERMA theory; positive emotion; emergency; ocular trauma; psychological stress; rehabilitation eff </w:t>
      </w:r>
      <w:proofErr w:type="spellStart"/>
      <w:r>
        <w:t>ect</w:t>
      </w:r>
      <w:proofErr w:type="spellEnd"/>
    </w:p>
    <w:sectPr w:rsidR="0035315D" w:rsidRPr="0020387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60437B7-EA90-4F00-8458-C10DE45182B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1877"/>
    <w:rsid w:val="00AF48FE"/>
    <w:rsid w:val="00B114A0"/>
    <w:rsid w:val="00B157C6"/>
    <w:rsid w:val="00B20220"/>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11759</TotalTime>
  <Pages>2</Pages>
  <Words>391</Words>
  <Characters>2235</Characters>
  <Application>Microsoft Office Word</Application>
  <DocSecurity>0</DocSecurity>
  <Lines>18</Lines>
  <Paragraphs>5</Paragraphs>
  <ScaleCrop>false</ScaleCrop>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1718</cp:revision>
  <dcterms:created xsi:type="dcterms:W3CDTF">2022-07-04T07:48:00Z</dcterms:created>
  <dcterms:modified xsi:type="dcterms:W3CDTF">2023-10-16T03:44:00Z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