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907313" w14:textId="77777777" w:rsidR="00737539" w:rsidRDefault="00737539" w:rsidP="00737539">
      <w:r>
        <w:t>不同皮瓣修复口腔</w:t>
      </w:r>
      <w:proofErr w:type="gramStart"/>
      <w:r>
        <w:t>颌</w:t>
      </w:r>
      <w:proofErr w:type="gramEnd"/>
      <w:r>
        <w:t>面部恶性肿瘤术后组织缺损的美学效果及对其血流状态的影响</w:t>
      </w:r>
      <w:r>
        <w:t xml:space="preserve"> </w:t>
      </w:r>
    </w:p>
    <w:p w14:paraId="2FD02F33" w14:textId="77777777" w:rsidR="00737539" w:rsidRDefault="00737539" w:rsidP="00737539"/>
    <w:p w14:paraId="48B68859" w14:textId="77777777" w:rsidR="00737539" w:rsidRDefault="00737539" w:rsidP="00737539">
      <w:r>
        <w:t>杨文涛，彭文文</w:t>
      </w:r>
      <w:r>
        <w:t xml:space="preserve"> </w:t>
      </w:r>
    </w:p>
    <w:p w14:paraId="29A333D2" w14:textId="77777777" w:rsidR="00737539" w:rsidRDefault="00737539" w:rsidP="00737539"/>
    <w:p w14:paraId="4C9669C6" w14:textId="1D99A031" w:rsidR="00737539" w:rsidRDefault="00737539" w:rsidP="00737539">
      <w:r>
        <w:t>（天门市第一人民医院口腔科</w:t>
      </w:r>
      <w:r>
        <w:t xml:space="preserve"> </w:t>
      </w:r>
      <w:r>
        <w:t>湖北</w:t>
      </w:r>
      <w:r>
        <w:t xml:space="preserve"> </w:t>
      </w:r>
      <w:r>
        <w:t>天门</w:t>
      </w:r>
      <w:r>
        <w:t xml:space="preserve"> 431700</w:t>
      </w:r>
      <w:r>
        <w:t>）</w:t>
      </w:r>
      <w:r>
        <w:t xml:space="preserve"> </w:t>
      </w:r>
    </w:p>
    <w:p w14:paraId="4F9046E0" w14:textId="77777777" w:rsidR="00737539" w:rsidRDefault="00737539" w:rsidP="00737539"/>
    <w:p w14:paraId="46391A28" w14:textId="77777777" w:rsidR="00737539" w:rsidRDefault="00737539" w:rsidP="00737539">
      <w:r>
        <w:t>[</w:t>
      </w:r>
      <w:r>
        <w:t>摘要</w:t>
      </w:r>
      <w:r>
        <w:t>]</w:t>
      </w:r>
      <w:r>
        <w:t>目的：分析不同皮瓣对口腔</w:t>
      </w:r>
      <w:proofErr w:type="gramStart"/>
      <w:r>
        <w:t>颌</w:t>
      </w:r>
      <w:proofErr w:type="gramEnd"/>
      <w:r>
        <w:t>面部恶性肿瘤手术后组织缺损修复的美学效果及缺损处血流状态的影响。方法：回顾性</w:t>
      </w:r>
      <w:r>
        <w:t xml:space="preserve"> </w:t>
      </w:r>
      <w:r>
        <w:t>选取</w:t>
      </w:r>
      <w:r>
        <w:t>2019</w:t>
      </w:r>
      <w:r>
        <w:t>年</w:t>
      </w:r>
      <w:r>
        <w:t>1</w:t>
      </w:r>
      <w:r>
        <w:t>月</w:t>
      </w:r>
      <w:r>
        <w:t>-2022</w:t>
      </w:r>
      <w:r>
        <w:t>年</w:t>
      </w:r>
      <w:r>
        <w:t>1</w:t>
      </w:r>
      <w:r>
        <w:t>月在笔者医院行手术治疗的</w:t>
      </w:r>
      <w:r>
        <w:t>98</w:t>
      </w:r>
      <w:r>
        <w:t>例口腔</w:t>
      </w:r>
      <w:proofErr w:type="gramStart"/>
      <w:r>
        <w:t>颌</w:t>
      </w:r>
      <w:proofErr w:type="gramEnd"/>
      <w:r>
        <w:t>面部恶性肿瘤患者，均在完成肿瘤切除术后行组织缺损修复</w:t>
      </w:r>
      <w:r>
        <w:t xml:space="preserve"> </w:t>
      </w:r>
      <w:r>
        <w:t>术，根据其术中应用皮瓣的不同分为</w:t>
      </w:r>
      <w:proofErr w:type="gramStart"/>
      <w:r>
        <w:t>颈部带</w:t>
      </w:r>
      <w:proofErr w:type="gramEnd"/>
      <w:r>
        <w:t>蒂组织瓣组（</w:t>
      </w:r>
      <w:r>
        <w:t>48</w:t>
      </w:r>
      <w:r>
        <w:t>例）和股前外侧皮瓣（</w:t>
      </w:r>
      <w:r>
        <w:t>Anterolateral thigh flap</w:t>
      </w:r>
      <w:r>
        <w:t>，</w:t>
      </w:r>
      <w:r>
        <w:t>ALTF</w:t>
      </w:r>
      <w:r>
        <w:t>）组</w:t>
      </w:r>
      <w:r>
        <w:t xml:space="preserve"> </w:t>
      </w:r>
      <w:r>
        <w:t>（</w:t>
      </w:r>
      <w:r>
        <w:t>50</w:t>
      </w:r>
      <w:r>
        <w:t>例），比较两组患者手术时间、皮瓣制作和显微吻合的时间；观察两组患者术后缺损修复效果，包括皮瓣成活率、外观</w:t>
      </w:r>
      <w:r>
        <w:t xml:space="preserve"> </w:t>
      </w:r>
      <w:r>
        <w:t>瘢痕评分及患者对外观的满意度；比较两种患者术后缺损处的血流状态</w:t>
      </w:r>
      <w:r>
        <w:t>[</w:t>
      </w:r>
      <w:r>
        <w:t>血管指数（</w:t>
      </w:r>
      <w:r>
        <w:t>Vascular index</w:t>
      </w:r>
      <w:r>
        <w:t>，</w:t>
      </w:r>
      <w:r>
        <w:t>VI</w:t>
      </w:r>
      <w:r>
        <w:t>）和血管血</w:t>
      </w:r>
      <w:r>
        <w:t xml:space="preserve"> </w:t>
      </w:r>
      <w:r>
        <w:t>流指数（</w:t>
      </w:r>
      <w:r>
        <w:t>Vascularization flow index</w:t>
      </w:r>
      <w:r>
        <w:t>，</w:t>
      </w:r>
      <w:r>
        <w:t>VFI</w:t>
      </w:r>
      <w:r>
        <w:t>）</w:t>
      </w:r>
      <w:r>
        <w:t>]</w:t>
      </w:r>
      <w:r>
        <w:t>及并发症发生率。结果：两组患者术中出血量比较差异无统计学意</w:t>
      </w:r>
      <w:r>
        <w:t xml:space="preserve"> </w:t>
      </w:r>
      <w:r>
        <w:t>义（</w:t>
      </w:r>
      <w:r>
        <w:t>P</w:t>
      </w:r>
      <w:r>
        <w:t>＞</w:t>
      </w:r>
      <w:r>
        <w:t>0.05</w:t>
      </w:r>
      <w:r>
        <w:t>）；</w:t>
      </w:r>
      <w:r>
        <w:t>ALTF</w:t>
      </w:r>
      <w:proofErr w:type="gramStart"/>
      <w:r>
        <w:t>组手术</w:t>
      </w:r>
      <w:proofErr w:type="gramEnd"/>
      <w:r>
        <w:t>时间、皮瓣制作显微吻合时间较</w:t>
      </w:r>
      <w:proofErr w:type="gramStart"/>
      <w:r>
        <w:t>颈部带</w:t>
      </w:r>
      <w:proofErr w:type="gramEnd"/>
      <w:r>
        <w:t>蒂组织</w:t>
      </w:r>
      <w:proofErr w:type="gramStart"/>
      <w:r>
        <w:t>瓣</w:t>
      </w:r>
      <w:proofErr w:type="gramEnd"/>
      <w:r>
        <w:t>组长（</w:t>
      </w:r>
      <w:r>
        <w:t>P</w:t>
      </w:r>
      <w:r>
        <w:t>＜</w:t>
      </w:r>
      <w:r>
        <w:t>0.05</w:t>
      </w:r>
      <w:r>
        <w:t>）；</w:t>
      </w:r>
      <w:r>
        <w:t>ALTF</w:t>
      </w:r>
      <w:r>
        <w:t>组愈合时间短于颈部</w:t>
      </w:r>
      <w:r>
        <w:t xml:space="preserve"> </w:t>
      </w:r>
      <w:r>
        <w:t>带蒂组织瓣组（</w:t>
      </w:r>
      <w:r>
        <w:t>P</w:t>
      </w:r>
      <w:r>
        <w:t>＜</w:t>
      </w:r>
      <w:r>
        <w:t>0.05</w:t>
      </w:r>
      <w:r>
        <w:t>）。两组术</w:t>
      </w:r>
      <w:proofErr w:type="gramStart"/>
      <w:r>
        <w:t>后</w:t>
      </w:r>
      <w:r>
        <w:t>3</w:t>
      </w:r>
      <w:r>
        <w:t>月</w:t>
      </w:r>
      <w:proofErr w:type="gramEnd"/>
      <w:r>
        <w:t>皮瓣成活率比较差异无统计学意义（</w:t>
      </w:r>
      <w:r>
        <w:t>P</w:t>
      </w:r>
      <w:r>
        <w:t>＞</w:t>
      </w:r>
      <w:r>
        <w:t>0.05</w:t>
      </w:r>
      <w:r>
        <w:t>）；</w:t>
      </w:r>
      <w:r>
        <w:t>ALTF</w:t>
      </w:r>
      <w:r>
        <w:t>组的外观瘢痕评分低于颈部</w:t>
      </w:r>
      <w:r>
        <w:t xml:space="preserve"> </w:t>
      </w:r>
      <w:r>
        <w:t>带蒂组织瓣组（</w:t>
      </w:r>
      <w:r>
        <w:t>P</w:t>
      </w:r>
      <w:r>
        <w:t>＜</w:t>
      </w:r>
      <w:r>
        <w:t>0.05</w:t>
      </w:r>
      <w:r>
        <w:t>）；</w:t>
      </w:r>
      <w:r>
        <w:t>ALTF</w:t>
      </w:r>
      <w:r>
        <w:t>组的外观满意度评分高于</w:t>
      </w:r>
      <w:proofErr w:type="gramStart"/>
      <w:r>
        <w:t>颈部带</w:t>
      </w:r>
      <w:proofErr w:type="gramEnd"/>
      <w:r>
        <w:t>蒂组织瓣组（</w:t>
      </w:r>
      <w:r>
        <w:t>P</w:t>
      </w:r>
      <w:r>
        <w:t>＜</w:t>
      </w:r>
      <w:r>
        <w:t>0.05</w:t>
      </w:r>
      <w:r>
        <w:t>）。</w:t>
      </w:r>
      <w:r>
        <w:t>ALTF</w:t>
      </w:r>
      <w:r>
        <w:t>组术</w:t>
      </w:r>
      <w:proofErr w:type="gramStart"/>
      <w:r>
        <w:t>后</w:t>
      </w:r>
      <w:r>
        <w:t>1</w:t>
      </w:r>
      <w:r>
        <w:t>月</w:t>
      </w:r>
      <w:proofErr w:type="gramEnd"/>
      <w:r>
        <w:t>及</w:t>
      </w:r>
      <w:r>
        <w:t>3</w:t>
      </w:r>
      <w:r>
        <w:t>月的</w:t>
      </w:r>
      <w:r>
        <w:t>VI</w:t>
      </w:r>
      <w:r>
        <w:t>及</w:t>
      </w:r>
      <w:r>
        <w:t xml:space="preserve">VFI </w:t>
      </w:r>
      <w:r>
        <w:t>指数均高于</w:t>
      </w:r>
      <w:proofErr w:type="gramStart"/>
      <w:r>
        <w:t>颈部带</w:t>
      </w:r>
      <w:proofErr w:type="gramEnd"/>
      <w:r>
        <w:t>蒂组织瓣组（</w:t>
      </w:r>
      <w:r>
        <w:t xml:space="preserve">F </w:t>
      </w:r>
      <w:r>
        <w:t>时间值分别为</w:t>
      </w:r>
      <w:r>
        <w:t>353.412,187.621</w:t>
      </w:r>
      <w:r>
        <w:t>，</w:t>
      </w:r>
      <w:r>
        <w:t xml:space="preserve">F </w:t>
      </w:r>
      <w:r>
        <w:t>组间值分别为</w:t>
      </w:r>
      <w:r>
        <w:t>14.430,6.452</w:t>
      </w:r>
      <w:r>
        <w:t>，均</w:t>
      </w:r>
      <w:r>
        <w:t>P</w:t>
      </w:r>
      <w:r>
        <w:t>＜</w:t>
      </w:r>
      <w:r>
        <w:t>0.05</w:t>
      </w:r>
      <w:r>
        <w:t>）。两组总并发症</w:t>
      </w:r>
      <w:r>
        <w:t xml:space="preserve"> </w:t>
      </w:r>
      <w:r>
        <w:t>发生率比较差异无统计学意义（</w:t>
      </w:r>
      <w:r>
        <w:t>8.33%vs4.00%</w:t>
      </w:r>
      <w:r>
        <w:t>）（</w:t>
      </w:r>
      <w:r>
        <w:t>P</w:t>
      </w:r>
      <w:r>
        <w:t>＞</w:t>
      </w:r>
      <w:r>
        <w:t>0.05</w:t>
      </w:r>
      <w:r>
        <w:t>）。结论：</w:t>
      </w:r>
      <w:r>
        <w:t>ALTF</w:t>
      </w:r>
      <w:r>
        <w:t>与</w:t>
      </w:r>
      <w:proofErr w:type="gramStart"/>
      <w:r>
        <w:t>颈部带</w:t>
      </w:r>
      <w:proofErr w:type="gramEnd"/>
      <w:r>
        <w:t>蒂组织皮瓣的应用临床效果一致，各有</w:t>
      </w:r>
      <w:r>
        <w:t xml:space="preserve"> </w:t>
      </w:r>
      <w:r>
        <w:t>优势，在美学效果及缺损处血流状态的恢复中</w:t>
      </w:r>
      <w:r>
        <w:t>ALTF</w:t>
      </w:r>
      <w:r>
        <w:t>更胜一筹。</w:t>
      </w:r>
      <w:r>
        <w:t xml:space="preserve"> </w:t>
      </w:r>
    </w:p>
    <w:p w14:paraId="6CF6FC99" w14:textId="77777777" w:rsidR="00737539" w:rsidRDefault="00737539" w:rsidP="00737539"/>
    <w:p w14:paraId="3258D411" w14:textId="77777777" w:rsidR="00737539" w:rsidRDefault="00737539" w:rsidP="00737539">
      <w:r>
        <w:t>[</w:t>
      </w:r>
      <w:r>
        <w:t>关键词</w:t>
      </w:r>
      <w:r>
        <w:t>]</w:t>
      </w:r>
      <w:r>
        <w:t>口腔</w:t>
      </w:r>
      <w:proofErr w:type="gramStart"/>
      <w:r>
        <w:t>颌</w:t>
      </w:r>
      <w:proofErr w:type="gramEnd"/>
      <w:r>
        <w:t>面部；恶性肿瘤；皮瓣；组织缺损修复；美学效果；缺损；血流状态</w:t>
      </w:r>
      <w:r>
        <w:t xml:space="preserve"> </w:t>
      </w:r>
    </w:p>
    <w:p w14:paraId="7EE6E5D3" w14:textId="77777777" w:rsidR="00737539" w:rsidRDefault="00737539" w:rsidP="00737539"/>
    <w:p w14:paraId="0C5A971A" w14:textId="77777777" w:rsidR="00737539" w:rsidRDefault="00737539" w:rsidP="00737539">
      <w:r>
        <w:t>[</w:t>
      </w:r>
      <w:r>
        <w:t>中图分类号</w:t>
      </w:r>
      <w:r>
        <w:t>]R739.81 [</w:t>
      </w:r>
      <w:r>
        <w:t>文献标志码</w:t>
      </w:r>
      <w:r>
        <w:t>]A [</w:t>
      </w:r>
      <w:r>
        <w:t>文章编号</w:t>
      </w:r>
      <w:r>
        <w:t>]1008-6455</w:t>
      </w:r>
      <w:r>
        <w:t>（</w:t>
      </w:r>
      <w:r>
        <w:t>2023</w:t>
      </w:r>
      <w:r>
        <w:t>）</w:t>
      </w:r>
      <w:r>
        <w:t xml:space="preserve">10-0029-04 </w:t>
      </w:r>
    </w:p>
    <w:p w14:paraId="2770D33B" w14:textId="77777777" w:rsidR="00737539" w:rsidRDefault="00737539" w:rsidP="00737539"/>
    <w:p w14:paraId="281D54CC" w14:textId="77777777" w:rsidR="008E279E" w:rsidRDefault="00737539" w:rsidP="00737539">
      <w:r>
        <w:t xml:space="preserve">Aesthetic Effect of Different Skin Flaps in Repairing Tissue Defect after Oral and Maxillofacial Malignancy and Its </w:t>
      </w:r>
      <w:proofErr w:type="spellStart"/>
      <w:r>
        <w:t>Infl</w:t>
      </w:r>
      <w:proofErr w:type="spellEnd"/>
      <w:r>
        <w:t xml:space="preserve"> </w:t>
      </w:r>
      <w:proofErr w:type="spellStart"/>
      <w:r>
        <w:t>uence</w:t>
      </w:r>
      <w:proofErr w:type="spellEnd"/>
      <w:r>
        <w:t xml:space="preserve"> on Blood Flow</w:t>
      </w:r>
    </w:p>
    <w:p w14:paraId="3CDE7AB8" w14:textId="77777777" w:rsidR="008E279E" w:rsidRDefault="008E279E" w:rsidP="00737539"/>
    <w:p w14:paraId="77B8BEC1" w14:textId="084AE922" w:rsidR="008E279E" w:rsidRDefault="00737539" w:rsidP="00737539">
      <w:r>
        <w:t xml:space="preserve"> YANG </w:t>
      </w:r>
      <w:proofErr w:type="spellStart"/>
      <w:proofErr w:type="gramStart"/>
      <w:r>
        <w:t>Wentao,PENG</w:t>
      </w:r>
      <w:proofErr w:type="spellEnd"/>
      <w:proofErr w:type="gramEnd"/>
      <w:r>
        <w:t xml:space="preserve"> </w:t>
      </w:r>
      <w:proofErr w:type="spellStart"/>
      <w:r>
        <w:t>Wenwen</w:t>
      </w:r>
      <w:proofErr w:type="spellEnd"/>
      <w:r>
        <w:t xml:space="preserve"> </w:t>
      </w:r>
    </w:p>
    <w:p w14:paraId="578F6C1B" w14:textId="77777777" w:rsidR="008E279E" w:rsidRDefault="008E279E" w:rsidP="00737539"/>
    <w:p w14:paraId="67863ED9" w14:textId="057AEAD4" w:rsidR="008E279E" w:rsidRDefault="00737539" w:rsidP="00737539">
      <w:r>
        <w:t xml:space="preserve">(Department of </w:t>
      </w:r>
      <w:proofErr w:type="spellStart"/>
      <w:proofErr w:type="gramStart"/>
      <w:r>
        <w:t>Stomatology,Tianmen</w:t>
      </w:r>
      <w:proofErr w:type="spellEnd"/>
      <w:proofErr w:type="gramEnd"/>
      <w:r>
        <w:t xml:space="preserve"> First People's </w:t>
      </w:r>
      <w:proofErr w:type="spellStart"/>
      <w:r>
        <w:t>Hospital,Tianmen</w:t>
      </w:r>
      <w:proofErr w:type="spellEnd"/>
      <w:r>
        <w:t xml:space="preserve"> 431700,Hubei,China) </w:t>
      </w:r>
    </w:p>
    <w:p w14:paraId="5F2F5038" w14:textId="77777777" w:rsidR="008E279E" w:rsidRDefault="008E279E" w:rsidP="00737539"/>
    <w:p w14:paraId="344AE167" w14:textId="2425F4DC" w:rsidR="00737539" w:rsidRDefault="00737539" w:rsidP="00737539">
      <w:r>
        <w:t xml:space="preserve">Abstract: Objective To analyze the aesthetic effect of different flaps on tissue defects repair and the influence on blood </w:t>
      </w:r>
      <w:proofErr w:type="spellStart"/>
      <w:r>
        <w:t>fl</w:t>
      </w:r>
      <w:proofErr w:type="spellEnd"/>
      <w:r>
        <w:t xml:space="preserve"> ow status at defect site after oral and maxillofacial malignant tumors surgery. Methods A total of 98 patients with oral and maxillofacial malignant tumors undergoing surgical treatment in the author's hospital were retrospectively enrolled between January 2019 and January 2022. All underwent tissue defects repair after tumor resection. According to diff </w:t>
      </w:r>
      <w:proofErr w:type="spellStart"/>
      <w:r>
        <w:t>erent</w:t>
      </w:r>
      <w:proofErr w:type="spellEnd"/>
      <w:r>
        <w:t xml:space="preserve"> intraoperative usage of </w:t>
      </w:r>
      <w:proofErr w:type="spellStart"/>
      <w:r>
        <w:t>fl</w:t>
      </w:r>
      <w:proofErr w:type="spellEnd"/>
      <w:r>
        <w:t xml:space="preserve"> aps, they were divided into cervical pedicled tissue </w:t>
      </w:r>
      <w:proofErr w:type="spellStart"/>
      <w:r>
        <w:t>fl</w:t>
      </w:r>
      <w:proofErr w:type="spellEnd"/>
      <w:r>
        <w:t xml:space="preserve"> ap group (48 cases) and anterolateral thigh </w:t>
      </w:r>
      <w:proofErr w:type="spellStart"/>
      <w:r>
        <w:t>fl</w:t>
      </w:r>
      <w:proofErr w:type="spellEnd"/>
      <w:r>
        <w:t xml:space="preserve"> ap (ALTF) group (50 cases). The operation time, </w:t>
      </w:r>
      <w:proofErr w:type="spellStart"/>
      <w:r>
        <w:t>fl</w:t>
      </w:r>
      <w:proofErr w:type="spellEnd"/>
      <w:r>
        <w:t xml:space="preserve"> ap fabrication time and micro-anastomosis time were compared between the two groups. The repair eff </w:t>
      </w:r>
      <w:proofErr w:type="spellStart"/>
      <w:r>
        <w:t>ects</w:t>
      </w:r>
      <w:proofErr w:type="spellEnd"/>
      <w:r>
        <w:t xml:space="preserve"> of postoperative defects in both groups were observed, including </w:t>
      </w:r>
      <w:proofErr w:type="spellStart"/>
      <w:r>
        <w:t>fl</w:t>
      </w:r>
      <w:proofErr w:type="spellEnd"/>
      <w:r>
        <w:t xml:space="preserve"> ap survival rate, scores of appearance scars and patients' satisfaction with appearance. The blood </w:t>
      </w:r>
      <w:proofErr w:type="spellStart"/>
      <w:r>
        <w:t>fl</w:t>
      </w:r>
      <w:proofErr w:type="spellEnd"/>
      <w:r>
        <w:t xml:space="preserve"> ow status [vascular index </w:t>
      </w:r>
      <w:r>
        <w:lastRenderedPageBreak/>
        <w:t xml:space="preserve">(VI), vascularization </w:t>
      </w:r>
      <w:proofErr w:type="spellStart"/>
      <w:r>
        <w:t>fl</w:t>
      </w:r>
      <w:proofErr w:type="spellEnd"/>
      <w:r>
        <w:t xml:space="preserve"> ow </w:t>
      </w:r>
      <w:proofErr w:type="spellStart"/>
      <w:proofErr w:type="gramStart"/>
      <w:r>
        <w:t>index,VFI</w:t>
      </w:r>
      <w:proofErr w:type="spellEnd"/>
      <w:proofErr w:type="gramEnd"/>
      <w:r>
        <w:t xml:space="preserve">] at defect sites and incidence of complications were compared between the two groups. Results There was no </w:t>
      </w:r>
      <w:proofErr w:type="spellStart"/>
      <w:r>
        <w:t>signifi</w:t>
      </w:r>
      <w:proofErr w:type="spellEnd"/>
      <w:r>
        <w:t xml:space="preserve"> cant diff </w:t>
      </w:r>
      <w:proofErr w:type="spellStart"/>
      <w:r>
        <w:t>erence</w:t>
      </w:r>
      <w:proofErr w:type="spellEnd"/>
      <w:r>
        <w:t xml:space="preserve"> in intraoperative blood loss between the two groups (P</w:t>
      </w:r>
      <w:r>
        <w:t>＞</w:t>
      </w:r>
      <w:r>
        <w:t xml:space="preserve">0.05). The operation time, </w:t>
      </w:r>
      <w:proofErr w:type="spellStart"/>
      <w:r>
        <w:t>fl</w:t>
      </w:r>
      <w:proofErr w:type="spellEnd"/>
      <w:r>
        <w:t xml:space="preserve"> ap fabrication time and micro-anastomosis time in ALTF group were longer than those in cervical pedicled tissue flap group (P</w:t>
      </w:r>
      <w:r>
        <w:t>＜</w:t>
      </w:r>
      <w:r>
        <w:t xml:space="preserve">0.05), and healing time was shorter than that in cervical pedicled tissue </w:t>
      </w:r>
      <w:proofErr w:type="spellStart"/>
      <w:r>
        <w:t>fl</w:t>
      </w:r>
      <w:proofErr w:type="spellEnd"/>
      <w:r>
        <w:t xml:space="preserve"> ap group (P</w:t>
      </w:r>
      <w:r>
        <w:t>＜</w:t>
      </w:r>
      <w:r>
        <w:t xml:space="preserve">0.05). At 3 months after surgery, there was no </w:t>
      </w:r>
      <w:proofErr w:type="spellStart"/>
      <w:r>
        <w:t>signifi</w:t>
      </w:r>
      <w:proofErr w:type="spellEnd"/>
      <w:r>
        <w:t xml:space="preserve"> cant diff </w:t>
      </w:r>
      <w:proofErr w:type="spellStart"/>
      <w:r>
        <w:t>erence</w:t>
      </w:r>
      <w:proofErr w:type="spellEnd"/>
      <w:r>
        <w:t xml:space="preserve"> in </w:t>
      </w:r>
      <w:proofErr w:type="spellStart"/>
      <w:r>
        <w:t>fl</w:t>
      </w:r>
      <w:proofErr w:type="spellEnd"/>
      <w:r>
        <w:t xml:space="preserve"> ap survival rate between the two groups (P</w:t>
      </w:r>
      <w:r>
        <w:t>＞</w:t>
      </w:r>
      <w:r>
        <w:t xml:space="preserve">0.05). The score of appearance scars in ALTF group was lower than that in cervical pedicled tissue </w:t>
      </w:r>
      <w:proofErr w:type="spellStart"/>
      <w:r>
        <w:t>fl</w:t>
      </w:r>
      <w:proofErr w:type="spellEnd"/>
      <w:r>
        <w:t xml:space="preserve"> ap group (P</w:t>
      </w:r>
      <w:r>
        <w:t>＜</w:t>
      </w:r>
      <w:r>
        <w:t xml:space="preserve">0.05), satisfaction score of appearance was higher than that in cervical pedicled tissue </w:t>
      </w:r>
      <w:proofErr w:type="spellStart"/>
      <w:r>
        <w:t>fl</w:t>
      </w:r>
      <w:proofErr w:type="spellEnd"/>
      <w:r>
        <w:t xml:space="preserve"> ap group (P </w:t>
      </w:r>
      <w:r>
        <w:t>＜</w:t>
      </w:r>
      <w:r>
        <w:t xml:space="preserve">0.05). At 1 month and 3 months after surgery, VI and VFI in ALTF group were higher than those in cervical pedicle tissue </w:t>
      </w:r>
      <w:proofErr w:type="spellStart"/>
      <w:r>
        <w:t>fl</w:t>
      </w:r>
      <w:proofErr w:type="spellEnd"/>
      <w:r>
        <w:t xml:space="preserve"> ap</w:t>
      </w:r>
      <w:r>
        <w:t xml:space="preserve"> </w:t>
      </w:r>
      <w:r>
        <w:t>group (</w:t>
      </w:r>
      <w:proofErr w:type="spellStart"/>
      <w:r>
        <w:t>Ftime</w:t>
      </w:r>
      <w:proofErr w:type="spellEnd"/>
      <w:r>
        <w:t xml:space="preserve">=353.412, 187.621, </w:t>
      </w:r>
      <w:proofErr w:type="spellStart"/>
      <w:r>
        <w:t>Fbetween</w:t>
      </w:r>
      <w:proofErr w:type="spellEnd"/>
      <w:r>
        <w:t>-group=14.430, 6.452, P</w:t>
      </w:r>
      <w:r>
        <w:t>＜</w:t>
      </w:r>
      <w:r>
        <w:t xml:space="preserve">0.05). There was no </w:t>
      </w:r>
      <w:proofErr w:type="spellStart"/>
      <w:r>
        <w:t>signifi</w:t>
      </w:r>
      <w:proofErr w:type="spellEnd"/>
      <w:r>
        <w:t xml:space="preserve"> cant diff </w:t>
      </w:r>
      <w:proofErr w:type="spellStart"/>
      <w:r>
        <w:t>erence</w:t>
      </w:r>
      <w:proofErr w:type="spellEnd"/>
      <w:r>
        <w:t xml:space="preserve"> in the total incidence of complications between the two groups (8.00% vs 4.00%) (P</w:t>
      </w:r>
      <w:r>
        <w:t>＞</w:t>
      </w:r>
      <w:r>
        <w:t xml:space="preserve">0.05). Conclusion The clinical application </w:t>
      </w:r>
      <w:proofErr w:type="gramStart"/>
      <w:r>
        <w:t>eff</w:t>
      </w:r>
      <w:proofErr w:type="gramEnd"/>
      <w:r>
        <w:t xml:space="preserve"> </w:t>
      </w:r>
      <w:proofErr w:type="spellStart"/>
      <w:r>
        <w:t>ect</w:t>
      </w:r>
      <w:proofErr w:type="spellEnd"/>
      <w:r>
        <w:t xml:space="preserve"> of ALTF and cervical pedicled tissue </w:t>
      </w:r>
      <w:proofErr w:type="spellStart"/>
      <w:r>
        <w:t>fl</w:t>
      </w:r>
      <w:proofErr w:type="spellEnd"/>
      <w:r>
        <w:t xml:space="preserve"> ap is comparable, and they both have their own advantages. ALTF is superior in aesthetic eff </w:t>
      </w:r>
      <w:proofErr w:type="spellStart"/>
      <w:r>
        <w:t>ect</w:t>
      </w:r>
      <w:proofErr w:type="spellEnd"/>
      <w:r>
        <w:t xml:space="preserve"> and repair of blood </w:t>
      </w:r>
      <w:proofErr w:type="spellStart"/>
      <w:r>
        <w:t>fl</w:t>
      </w:r>
      <w:proofErr w:type="spellEnd"/>
      <w:r>
        <w:t xml:space="preserve"> ow status at defect sites. </w:t>
      </w:r>
    </w:p>
    <w:p w14:paraId="5E208EE2" w14:textId="77777777" w:rsidR="00737539" w:rsidRDefault="00737539" w:rsidP="00737539"/>
    <w:p w14:paraId="451535FA" w14:textId="37B60D14" w:rsidR="00AC5E0D" w:rsidRPr="00737539" w:rsidRDefault="00737539" w:rsidP="00737539">
      <w:r>
        <w:t xml:space="preserve">Key words: oral and maxillofacial; malignant tumor; </w:t>
      </w:r>
      <w:proofErr w:type="spellStart"/>
      <w:r>
        <w:t>fl</w:t>
      </w:r>
      <w:proofErr w:type="spellEnd"/>
      <w:r>
        <w:t xml:space="preserve"> ap; tissue defect repair; aesthetic eff </w:t>
      </w:r>
      <w:proofErr w:type="spellStart"/>
      <w:r>
        <w:t>ect</w:t>
      </w:r>
      <w:proofErr w:type="spellEnd"/>
      <w:r>
        <w:t xml:space="preserve">; defect; blood </w:t>
      </w:r>
      <w:proofErr w:type="spellStart"/>
      <w:r>
        <w:t>fl</w:t>
      </w:r>
      <w:proofErr w:type="spellEnd"/>
      <w:r>
        <w:t xml:space="preserve"> ow status</w:t>
      </w:r>
    </w:p>
    <w:sectPr w:rsidR="00AC5E0D" w:rsidRPr="0073753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A25E1BFD-8339-4415-BF03-8C0AA83C11AC}"/>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0DB"/>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C58FF"/>
    <w:rsid w:val="001D1E26"/>
    <w:rsid w:val="001D3916"/>
    <w:rsid w:val="001D49F3"/>
    <w:rsid w:val="001E1B6F"/>
    <w:rsid w:val="001E1C51"/>
    <w:rsid w:val="001E28AB"/>
    <w:rsid w:val="001E4621"/>
    <w:rsid w:val="001E6B7E"/>
    <w:rsid w:val="001E799E"/>
    <w:rsid w:val="00200042"/>
    <w:rsid w:val="0020132F"/>
    <w:rsid w:val="00203710"/>
    <w:rsid w:val="0020387D"/>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C08FE"/>
    <w:rsid w:val="002D506F"/>
    <w:rsid w:val="002D64FF"/>
    <w:rsid w:val="002E45F6"/>
    <w:rsid w:val="002E7DEC"/>
    <w:rsid w:val="002F2E82"/>
    <w:rsid w:val="002F55F4"/>
    <w:rsid w:val="002F65E0"/>
    <w:rsid w:val="00301354"/>
    <w:rsid w:val="003063D8"/>
    <w:rsid w:val="00310D14"/>
    <w:rsid w:val="00310DD2"/>
    <w:rsid w:val="00310FBA"/>
    <w:rsid w:val="003179EC"/>
    <w:rsid w:val="0032578D"/>
    <w:rsid w:val="003329CF"/>
    <w:rsid w:val="00337227"/>
    <w:rsid w:val="00337F6B"/>
    <w:rsid w:val="00340429"/>
    <w:rsid w:val="003423DD"/>
    <w:rsid w:val="00342627"/>
    <w:rsid w:val="00351B5A"/>
    <w:rsid w:val="0035315D"/>
    <w:rsid w:val="00357132"/>
    <w:rsid w:val="00357383"/>
    <w:rsid w:val="003576DC"/>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49F2"/>
    <w:rsid w:val="004D7463"/>
    <w:rsid w:val="004D7881"/>
    <w:rsid w:val="004D7BA8"/>
    <w:rsid w:val="004E6D8C"/>
    <w:rsid w:val="004E73D3"/>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4D48"/>
    <w:rsid w:val="00591EB0"/>
    <w:rsid w:val="005955FA"/>
    <w:rsid w:val="005C7FF4"/>
    <w:rsid w:val="005D358D"/>
    <w:rsid w:val="005D37D9"/>
    <w:rsid w:val="005D4F52"/>
    <w:rsid w:val="005D6AF1"/>
    <w:rsid w:val="005D7C20"/>
    <w:rsid w:val="005E5D12"/>
    <w:rsid w:val="005E5F0F"/>
    <w:rsid w:val="005E7193"/>
    <w:rsid w:val="005F35DD"/>
    <w:rsid w:val="005F4D98"/>
    <w:rsid w:val="005F600D"/>
    <w:rsid w:val="00603F55"/>
    <w:rsid w:val="00610DFB"/>
    <w:rsid w:val="00612597"/>
    <w:rsid w:val="00613424"/>
    <w:rsid w:val="006170CE"/>
    <w:rsid w:val="00621782"/>
    <w:rsid w:val="00621957"/>
    <w:rsid w:val="00623595"/>
    <w:rsid w:val="00624B31"/>
    <w:rsid w:val="00626E93"/>
    <w:rsid w:val="0063253C"/>
    <w:rsid w:val="00633E34"/>
    <w:rsid w:val="00633F3B"/>
    <w:rsid w:val="00634AC2"/>
    <w:rsid w:val="00635A4A"/>
    <w:rsid w:val="0063707C"/>
    <w:rsid w:val="00640151"/>
    <w:rsid w:val="00642902"/>
    <w:rsid w:val="006432D8"/>
    <w:rsid w:val="0065258B"/>
    <w:rsid w:val="006560C2"/>
    <w:rsid w:val="00656889"/>
    <w:rsid w:val="006602C5"/>
    <w:rsid w:val="006617EF"/>
    <w:rsid w:val="00662ECB"/>
    <w:rsid w:val="006672AF"/>
    <w:rsid w:val="00667D14"/>
    <w:rsid w:val="00670386"/>
    <w:rsid w:val="006706A4"/>
    <w:rsid w:val="006737ED"/>
    <w:rsid w:val="00674B20"/>
    <w:rsid w:val="006753C0"/>
    <w:rsid w:val="00684D3A"/>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7417"/>
    <w:rsid w:val="00721B70"/>
    <w:rsid w:val="007255A4"/>
    <w:rsid w:val="00733B85"/>
    <w:rsid w:val="00733E1B"/>
    <w:rsid w:val="00737539"/>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F67"/>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6831"/>
    <w:rsid w:val="009B2830"/>
    <w:rsid w:val="009B47E6"/>
    <w:rsid w:val="009B6ABE"/>
    <w:rsid w:val="009C6F4A"/>
    <w:rsid w:val="009D0192"/>
    <w:rsid w:val="009D16FF"/>
    <w:rsid w:val="009D3D2F"/>
    <w:rsid w:val="009D68F8"/>
    <w:rsid w:val="009E049E"/>
    <w:rsid w:val="009E0A3B"/>
    <w:rsid w:val="009E19C0"/>
    <w:rsid w:val="009E1B54"/>
    <w:rsid w:val="009E4C1C"/>
    <w:rsid w:val="009F02E1"/>
    <w:rsid w:val="009F3314"/>
    <w:rsid w:val="009F6BBD"/>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544F"/>
    <w:rsid w:val="00A513C4"/>
    <w:rsid w:val="00A5288B"/>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C08C2"/>
    <w:rsid w:val="00BC2D8C"/>
    <w:rsid w:val="00BD3E38"/>
    <w:rsid w:val="00BD68CB"/>
    <w:rsid w:val="00BE0EBF"/>
    <w:rsid w:val="00BE679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4571"/>
    <w:rsid w:val="00DC50A7"/>
    <w:rsid w:val="00DD033A"/>
    <w:rsid w:val="00DD2B56"/>
    <w:rsid w:val="00DD3209"/>
    <w:rsid w:val="00DD3ABA"/>
    <w:rsid w:val="00DD538C"/>
    <w:rsid w:val="00DE0195"/>
    <w:rsid w:val="00DF1825"/>
    <w:rsid w:val="00DF3111"/>
    <w:rsid w:val="00E00A1C"/>
    <w:rsid w:val="00E04F11"/>
    <w:rsid w:val="00E05EE3"/>
    <w:rsid w:val="00E07BDE"/>
    <w:rsid w:val="00E12AD1"/>
    <w:rsid w:val="00E12FAC"/>
    <w:rsid w:val="00E17ED0"/>
    <w:rsid w:val="00E21237"/>
    <w:rsid w:val="00E21D7D"/>
    <w:rsid w:val="00E25029"/>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5981"/>
    <w:rsid w:val="00E964DD"/>
    <w:rsid w:val="00E977A7"/>
    <w:rsid w:val="00EA271C"/>
    <w:rsid w:val="00EA6643"/>
    <w:rsid w:val="00EA741B"/>
    <w:rsid w:val="00EA7C27"/>
    <w:rsid w:val="00EB0436"/>
    <w:rsid w:val="00EB063D"/>
    <w:rsid w:val="00EB373B"/>
    <w:rsid w:val="00EC1CF5"/>
    <w:rsid w:val="00EC1D37"/>
    <w:rsid w:val="00EC2B03"/>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4457C"/>
    <w:rsid w:val="00F51219"/>
    <w:rsid w:val="00F53310"/>
    <w:rsid w:val="00F56281"/>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12987</TotalTime>
  <Pages>2</Pages>
  <Words>542</Words>
  <Characters>3092</Characters>
  <Application>Microsoft Office Word</Application>
  <DocSecurity>0</DocSecurity>
  <Lines>25</Lines>
  <Paragraphs>7</Paragraphs>
  <ScaleCrop>false</ScaleCrop>
  <Company/>
  <LinksUpToDate>false</LinksUpToDate>
  <CharactersWithSpaces>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1747</cp:revision>
  <dcterms:created xsi:type="dcterms:W3CDTF">2022-07-04T07:48:00Z</dcterms:created>
  <dcterms:modified xsi:type="dcterms:W3CDTF">2023-10-30T08:05:00Z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