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B0E8C" w14:textId="77777777" w:rsidR="00BF20C2" w:rsidRDefault="00BF20C2" w:rsidP="00BF20C2">
      <w:r>
        <w:t>自体血小板浓缩生长因子与成纤维细胞生长因子治疗慢性</w:t>
      </w:r>
      <w:proofErr w:type="gramStart"/>
      <w:r>
        <w:t>难愈性创面</w:t>
      </w:r>
      <w:proofErr w:type="gramEnd"/>
      <w:r>
        <w:t>的临床对照研究</w:t>
      </w:r>
      <w:r>
        <w:t xml:space="preserve"> </w:t>
      </w:r>
    </w:p>
    <w:p w14:paraId="4D73BB8F" w14:textId="77777777" w:rsidR="00BF20C2" w:rsidRDefault="00BF20C2" w:rsidP="00BF20C2"/>
    <w:p w14:paraId="24BD5802" w14:textId="163A163C" w:rsidR="00BF20C2" w:rsidRDefault="00BF20C2" w:rsidP="00BF20C2">
      <w:r>
        <w:t>赵</w:t>
      </w:r>
      <w:r>
        <w:t xml:space="preserve"> </w:t>
      </w:r>
      <w:r>
        <w:t>伟</w:t>
      </w:r>
      <w:r>
        <w:t xml:space="preserve">1 </w:t>
      </w:r>
      <w:r>
        <w:t>，陈旭日</w:t>
      </w:r>
      <w:r>
        <w:t xml:space="preserve">1 </w:t>
      </w:r>
      <w:r>
        <w:t>，伍玉兰</w:t>
      </w:r>
      <w:r>
        <w:t xml:space="preserve">2 </w:t>
      </w:r>
    </w:p>
    <w:p w14:paraId="27FC8E3A" w14:textId="77777777" w:rsidR="00BF20C2" w:rsidRDefault="00BF20C2" w:rsidP="00BF20C2"/>
    <w:p w14:paraId="68D4166B" w14:textId="0EE5FBE1" w:rsidR="00BF20C2" w:rsidRDefault="00BF20C2" w:rsidP="00BF20C2">
      <w:r>
        <w:t>（广州医科大学附属第三医院</w:t>
      </w:r>
      <w:r>
        <w:t xml:space="preserve"> 1.</w:t>
      </w:r>
      <w:r>
        <w:t>整形美容科；</w:t>
      </w:r>
      <w:r>
        <w:t>2.</w:t>
      </w:r>
      <w:r>
        <w:t>普通外科</w:t>
      </w:r>
      <w:r>
        <w:t xml:space="preserve"> </w:t>
      </w:r>
      <w:r>
        <w:t>广东</w:t>
      </w:r>
      <w:r>
        <w:t xml:space="preserve"> </w:t>
      </w:r>
      <w:r>
        <w:t>广州</w:t>
      </w:r>
      <w:r>
        <w:t xml:space="preserve"> 510150</w:t>
      </w:r>
      <w:r>
        <w:t>）</w:t>
      </w:r>
      <w:r>
        <w:t xml:space="preserve"> </w:t>
      </w:r>
    </w:p>
    <w:p w14:paraId="0EC10C15" w14:textId="77777777" w:rsidR="00BF20C2" w:rsidRDefault="00BF20C2" w:rsidP="00BF20C2"/>
    <w:p w14:paraId="5665AEE7" w14:textId="77777777" w:rsidR="00BF20C2" w:rsidRDefault="00BF20C2" w:rsidP="00BF20C2">
      <w:r>
        <w:t>[</w:t>
      </w:r>
      <w:r>
        <w:t>摘要</w:t>
      </w:r>
      <w:r>
        <w:t>]</w:t>
      </w:r>
      <w:r>
        <w:t>目的：比较自体血小板浓缩生长因子（</w:t>
      </w:r>
      <w:r>
        <w:t>Concentrated growth factor</w:t>
      </w:r>
      <w:r>
        <w:t>，</w:t>
      </w:r>
      <w:r>
        <w:t>CGF</w:t>
      </w:r>
      <w:r>
        <w:t>）与成纤维细胞生长因子（</w:t>
      </w:r>
      <w:r>
        <w:t>Basic fibroblast growth factor</w:t>
      </w:r>
      <w:r>
        <w:t>，</w:t>
      </w:r>
      <w:proofErr w:type="spellStart"/>
      <w:r>
        <w:t>bFGF</w:t>
      </w:r>
      <w:proofErr w:type="spellEnd"/>
      <w:r>
        <w:t>）治疗慢性</w:t>
      </w:r>
      <w:proofErr w:type="gramStart"/>
      <w:r>
        <w:t>难愈性创面</w:t>
      </w:r>
      <w:proofErr w:type="gramEnd"/>
      <w:r>
        <w:t>的疗效。方法：选择</w:t>
      </w:r>
      <w:r>
        <w:t>2021</w:t>
      </w:r>
      <w:r>
        <w:t>年</w:t>
      </w:r>
      <w:r>
        <w:t>1</w:t>
      </w:r>
      <w:r>
        <w:t>月</w:t>
      </w:r>
      <w:r>
        <w:t>-2022</w:t>
      </w:r>
      <w:r>
        <w:t>年</w:t>
      </w:r>
      <w:r>
        <w:t>6</w:t>
      </w:r>
      <w:r>
        <w:t>月笔者医院收治的</w:t>
      </w:r>
      <w:r>
        <w:t>110</w:t>
      </w:r>
      <w:proofErr w:type="gramStart"/>
      <w:r>
        <w:t>例慢</w:t>
      </w:r>
      <w:proofErr w:type="gramEnd"/>
      <w:r>
        <w:t xml:space="preserve"> </w:t>
      </w:r>
      <w:r>
        <w:t>性</w:t>
      </w:r>
      <w:proofErr w:type="gramStart"/>
      <w:r>
        <w:t>难愈性创面</w:t>
      </w:r>
      <w:proofErr w:type="gramEnd"/>
      <w:r>
        <w:t>患者，按随机双色球法分成</w:t>
      </w:r>
      <w:proofErr w:type="spellStart"/>
      <w:r>
        <w:t>bFGF</w:t>
      </w:r>
      <w:proofErr w:type="spellEnd"/>
      <w:r>
        <w:t>组和</w:t>
      </w:r>
      <w:r>
        <w:t>CGF</w:t>
      </w:r>
      <w:r>
        <w:t>组，各</w:t>
      </w:r>
      <w:r>
        <w:t>55</w:t>
      </w:r>
      <w:r>
        <w:t>例。</w:t>
      </w:r>
      <w:proofErr w:type="spellStart"/>
      <w:r>
        <w:t>bFGF</w:t>
      </w:r>
      <w:proofErr w:type="spellEnd"/>
      <w:r>
        <w:t>组在常规治疗的基础上给予</w:t>
      </w:r>
      <w:proofErr w:type="spellStart"/>
      <w:r>
        <w:t>bFGF</w:t>
      </w:r>
      <w:proofErr w:type="spellEnd"/>
      <w:r>
        <w:t>外用治疗，</w:t>
      </w:r>
      <w:r>
        <w:t>CGF</w:t>
      </w:r>
      <w:r>
        <w:t>组</w:t>
      </w:r>
      <w:r>
        <w:t xml:space="preserve"> </w:t>
      </w:r>
      <w:r>
        <w:t>在常规治疗的基础上给予</w:t>
      </w:r>
      <w:r>
        <w:t>CGF</w:t>
      </w:r>
      <w:r>
        <w:t>治疗。比较两组患者的创面缩小率、肉芽组织评分、创面愈合时间、疗效、不良反应、自主</w:t>
      </w:r>
      <w:r>
        <w:t xml:space="preserve"> </w:t>
      </w:r>
      <w:r>
        <w:t>活动情况</w:t>
      </w:r>
      <w:r>
        <w:t>[</w:t>
      </w:r>
      <w:proofErr w:type="spellStart"/>
      <w:r>
        <w:t>Karnofsky</w:t>
      </w:r>
      <w:proofErr w:type="spellEnd"/>
      <w:r>
        <w:t>功能状态评分表（</w:t>
      </w:r>
      <w:proofErr w:type="spellStart"/>
      <w:r>
        <w:t>Karnofsky</w:t>
      </w:r>
      <w:proofErr w:type="spellEnd"/>
      <w:r>
        <w:t xml:space="preserve"> performance status</w:t>
      </w:r>
      <w:r>
        <w:t>，</w:t>
      </w:r>
      <w:r>
        <w:t>KPS</w:t>
      </w:r>
      <w:r>
        <w:t>）</w:t>
      </w:r>
      <w:r>
        <w:t>]</w:t>
      </w:r>
      <w:r>
        <w:t>及生活质量</w:t>
      </w:r>
      <w:r>
        <w:t>[</w:t>
      </w:r>
      <w:r>
        <w:t>生活质量调查表（</w:t>
      </w:r>
      <w:r>
        <w:t>Quality of life questionnaire-c30</w:t>
      </w:r>
      <w:r>
        <w:t>，</w:t>
      </w:r>
      <w:r>
        <w:t>QLQ-C30</w:t>
      </w:r>
      <w:r>
        <w:t>）</w:t>
      </w:r>
      <w:r>
        <w:t>]</w:t>
      </w:r>
      <w:r>
        <w:t>。结果：</w:t>
      </w:r>
      <w:r>
        <w:t>CGF</w:t>
      </w:r>
      <w:r>
        <w:t>组患者</w:t>
      </w:r>
      <w:r>
        <w:t>KPS</w:t>
      </w:r>
      <w:r>
        <w:t>、</w:t>
      </w:r>
      <w:r>
        <w:t>QLQ-C30</w:t>
      </w:r>
      <w:r>
        <w:t>评分、创面缩小率、肉芽组织评分及总有效率</w:t>
      </w:r>
      <w:r>
        <w:t xml:space="preserve"> </w:t>
      </w:r>
      <w:r>
        <w:t>均高于</w:t>
      </w:r>
      <w:proofErr w:type="spellStart"/>
      <w:r>
        <w:t>bFGF</w:t>
      </w:r>
      <w:proofErr w:type="spellEnd"/>
      <w:r>
        <w:t>组（</w:t>
      </w:r>
      <w:r>
        <w:t>P</w:t>
      </w:r>
      <w:r>
        <w:t>＜</w:t>
      </w:r>
      <w:r>
        <w:t>0.05</w:t>
      </w:r>
      <w:r>
        <w:t>），</w:t>
      </w:r>
      <w:r>
        <w:t>CGF</w:t>
      </w:r>
      <w:r>
        <w:t>组创面愈合时间短于</w:t>
      </w:r>
      <w:proofErr w:type="spellStart"/>
      <w:r>
        <w:t>bFGF</w:t>
      </w:r>
      <w:proofErr w:type="spellEnd"/>
      <w:r>
        <w:t>组（</w:t>
      </w:r>
      <w:r>
        <w:t>P</w:t>
      </w:r>
      <w:r>
        <w:t>＜</w:t>
      </w:r>
      <w:r>
        <w:t>0.05</w:t>
      </w:r>
      <w:r>
        <w:t>）。结论：相较于</w:t>
      </w:r>
      <w:proofErr w:type="spellStart"/>
      <w:r>
        <w:t>bFGF</w:t>
      </w:r>
      <w:proofErr w:type="spellEnd"/>
      <w:r>
        <w:t>，</w:t>
      </w:r>
      <w:r>
        <w:t>CGF</w:t>
      </w:r>
      <w:r>
        <w:t>用于治疗慢性</w:t>
      </w:r>
      <w:proofErr w:type="gramStart"/>
      <w:r>
        <w:t>难愈性创面</w:t>
      </w:r>
      <w:proofErr w:type="gramEnd"/>
      <w:r>
        <w:t xml:space="preserve"> </w:t>
      </w:r>
      <w:r>
        <w:t>可加速创面愈合，疗效更佳，值得临床推广应用。</w:t>
      </w:r>
      <w:r>
        <w:t xml:space="preserve"> </w:t>
      </w:r>
    </w:p>
    <w:p w14:paraId="4218693B" w14:textId="77777777" w:rsidR="00BF20C2" w:rsidRDefault="00BF20C2" w:rsidP="00BF20C2"/>
    <w:p w14:paraId="6E7D6F9D" w14:textId="77777777" w:rsidR="00BF20C2" w:rsidRDefault="00BF20C2" w:rsidP="00BF20C2">
      <w:r>
        <w:t>[</w:t>
      </w:r>
      <w:r>
        <w:t>关键词</w:t>
      </w:r>
      <w:r>
        <w:t>]</w:t>
      </w:r>
      <w:r>
        <w:t>浓缩生长因子；成纤维细胞生长因子；慢性</w:t>
      </w:r>
      <w:proofErr w:type="gramStart"/>
      <w:r>
        <w:t>难愈性创面</w:t>
      </w:r>
      <w:proofErr w:type="gramEnd"/>
      <w:r>
        <w:t>；肉芽组织评分；生活质量</w:t>
      </w:r>
      <w:r>
        <w:t xml:space="preserve"> </w:t>
      </w:r>
    </w:p>
    <w:p w14:paraId="0CEE8947" w14:textId="77777777" w:rsidR="00BF20C2" w:rsidRDefault="00BF20C2" w:rsidP="00BF20C2"/>
    <w:p w14:paraId="6240BC5E" w14:textId="77777777" w:rsidR="00BF20C2" w:rsidRDefault="00BF20C2" w:rsidP="00BF20C2">
      <w:r>
        <w:t>[</w:t>
      </w:r>
      <w:r>
        <w:t>中图分类号</w:t>
      </w:r>
      <w:r>
        <w:t>]R622 [</w:t>
      </w:r>
      <w:r>
        <w:t>文献标志码</w:t>
      </w:r>
      <w:r>
        <w:t>]A [</w:t>
      </w:r>
      <w:r>
        <w:t>文章编号</w:t>
      </w:r>
      <w:r>
        <w:t xml:space="preserve">]1008-6455(2023)10-0033-04 </w:t>
      </w:r>
    </w:p>
    <w:p w14:paraId="28F534FC" w14:textId="77777777" w:rsidR="00BF20C2" w:rsidRDefault="00BF20C2" w:rsidP="00BF20C2"/>
    <w:p w14:paraId="3F57C236" w14:textId="77777777" w:rsidR="00BF20C2" w:rsidRDefault="00BF20C2" w:rsidP="00BF20C2">
      <w:r>
        <w:t xml:space="preserve">Controlled Clinical Study on Autologous Platelet Concentrate Growth Factor and Fibroblast Growth Factor in Treatment of Patients with Chronic Refractory Wound </w:t>
      </w:r>
    </w:p>
    <w:p w14:paraId="4FFAAC30" w14:textId="77777777" w:rsidR="00BF20C2" w:rsidRDefault="00BF20C2" w:rsidP="00BF20C2"/>
    <w:p w14:paraId="7FD1CE19" w14:textId="24C26072" w:rsidR="00BF20C2" w:rsidRDefault="00BF20C2" w:rsidP="00BF20C2">
      <w:r>
        <w:t>ZHAO Wei</w:t>
      </w:r>
      <w:proofErr w:type="gramStart"/>
      <w:r>
        <w:t>1 ,CHEN</w:t>
      </w:r>
      <w:proofErr w:type="gramEnd"/>
      <w:r>
        <w:t xml:space="preserve"> Xuri1 ,WU Yulan2 </w:t>
      </w:r>
    </w:p>
    <w:p w14:paraId="5C07E957" w14:textId="77777777" w:rsidR="00BF20C2" w:rsidRDefault="00BF20C2" w:rsidP="00BF20C2"/>
    <w:p w14:paraId="7BFE6166" w14:textId="2EDC7F2F" w:rsidR="00BF20C2" w:rsidRDefault="00BF20C2" w:rsidP="00BF20C2">
      <w:r>
        <w:t>(</w:t>
      </w:r>
      <w:proofErr w:type="gramStart"/>
      <w:r>
        <w:t>1.Department</w:t>
      </w:r>
      <w:proofErr w:type="gramEnd"/>
      <w:r>
        <w:t xml:space="preserve"> of Plastic and Aesthetic Surgery; 2.Department of General </w:t>
      </w:r>
      <w:proofErr w:type="spellStart"/>
      <w:r>
        <w:t>Surgery,the</w:t>
      </w:r>
      <w:proofErr w:type="spellEnd"/>
      <w:r>
        <w:t xml:space="preserve"> Third Affi </w:t>
      </w:r>
      <w:proofErr w:type="spellStart"/>
      <w:r>
        <w:t>liated</w:t>
      </w:r>
      <w:proofErr w:type="spellEnd"/>
      <w:r>
        <w:t xml:space="preserve"> Hospital of Guangzhou Medical </w:t>
      </w:r>
      <w:proofErr w:type="spellStart"/>
      <w:r>
        <w:t>University,Guangzhou</w:t>
      </w:r>
      <w:proofErr w:type="spellEnd"/>
      <w:r>
        <w:t xml:space="preserve"> 510150,Guangdong,China) </w:t>
      </w:r>
    </w:p>
    <w:p w14:paraId="3047EFC1" w14:textId="77777777" w:rsidR="00BF20C2" w:rsidRDefault="00BF20C2" w:rsidP="00BF20C2"/>
    <w:p w14:paraId="1A89AF15" w14:textId="77777777" w:rsidR="00BF20C2" w:rsidRDefault="00BF20C2" w:rsidP="00BF20C2">
      <w:r>
        <w:t xml:space="preserve">Abstract: Objective To compare the </w:t>
      </w:r>
      <w:proofErr w:type="spellStart"/>
      <w:r>
        <w:t>effi</w:t>
      </w:r>
      <w:proofErr w:type="spellEnd"/>
      <w:r>
        <w:t xml:space="preserve"> </w:t>
      </w:r>
      <w:proofErr w:type="spellStart"/>
      <w:r>
        <w:t>cacy</w:t>
      </w:r>
      <w:proofErr w:type="spellEnd"/>
      <w:r>
        <w:t xml:space="preserve"> of concentrated growth factor (CGF) and basic fi </w:t>
      </w:r>
      <w:proofErr w:type="spellStart"/>
      <w:r>
        <w:t>broblast</w:t>
      </w:r>
      <w:proofErr w:type="spellEnd"/>
      <w:r>
        <w:t xml:space="preserve"> growth factor (</w:t>
      </w:r>
      <w:proofErr w:type="spellStart"/>
      <w:r>
        <w:t>bFGF</w:t>
      </w:r>
      <w:proofErr w:type="spellEnd"/>
      <w:r>
        <w:t xml:space="preserve">) in the treatment of chronic refractory wounds. Methods A total of 110 patients with chronic refractory wounds admitted to the author's hospital from January 2021 to June 2022 were divided into </w:t>
      </w:r>
      <w:proofErr w:type="spellStart"/>
      <w:r>
        <w:t>bFGF</w:t>
      </w:r>
      <w:proofErr w:type="spellEnd"/>
      <w:r>
        <w:t xml:space="preserve"> group and CGF group by random bicolor </w:t>
      </w:r>
      <w:proofErr w:type="spellStart"/>
      <w:proofErr w:type="gramStart"/>
      <w:r>
        <w:t>method,with</w:t>
      </w:r>
      <w:proofErr w:type="spellEnd"/>
      <w:proofErr w:type="gramEnd"/>
      <w:r>
        <w:t xml:space="preserve"> 55 cases in each </w:t>
      </w:r>
      <w:proofErr w:type="spellStart"/>
      <w:r>
        <w:t>group.The</w:t>
      </w:r>
      <w:proofErr w:type="spellEnd"/>
      <w:r>
        <w:t xml:space="preserve"> </w:t>
      </w:r>
      <w:proofErr w:type="spellStart"/>
      <w:r>
        <w:t>bFGF</w:t>
      </w:r>
      <w:proofErr w:type="spellEnd"/>
      <w:r>
        <w:t xml:space="preserve"> group was given topical </w:t>
      </w:r>
      <w:proofErr w:type="spellStart"/>
      <w:r>
        <w:t>bFGF</w:t>
      </w:r>
      <w:proofErr w:type="spellEnd"/>
      <w:r>
        <w:t xml:space="preserve"> treatment on the basis of conventional </w:t>
      </w:r>
      <w:proofErr w:type="spellStart"/>
      <w:r>
        <w:t>treatment,and</w:t>
      </w:r>
      <w:proofErr w:type="spellEnd"/>
      <w:r>
        <w:t xml:space="preserve"> the CGF group was given CGF treatment on the basis of conventional treatment. The wound reduction </w:t>
      </w:r>
      <w:proofErr w:type="spellStart"/>
      <w:proofErr w:type="gramStart"/>
      <w:r>
        <w:t>rate,granulation</w:t>
      </w:r>
      <w:proofErr w:type="spellEnd"/>
      <w:proofErr w:type="gramEnd"/>
      <w:r>
        <w:t xml:space="preserve"> tissue </w:t>
      </w:r>
      <w:proofErr w:type="spellStart"/>
      <w:r>
        <w:t>score,wound</w:t>
      </w:r>
      <w:proofErr w:type="spellEnd"/>
      <w:r>
        <w:t xml:space="preserve"> healing </w:t>
      </w:r>
      <w:proofErr w:type="spellStart"/>
      <w:r>
        <w:t>time,efficacy,adverse</w:t>
      </w:r>
      <w:proofErr w:type="spellEnd"/>
      <w:r>
        <w:t xml:space="preserve"> </w:t>
      </w:r>
      <w:proofErr w:type="spellStart"/>
      <w:r>
        <w:t>reactions,autonomous</w:t>
      </w:r>
      <w:proofErr w:type="spellEnd"/>
      <w:r>
        <w:t xml:space="preserve"> activity [</w:t>
      </w:r>
      <w:proofErr w:type="spellStart"/>
      <w:r>
        <w:t>Karnofsky</w:t>
      </w:r>
      <w:proofErr w:type="spellEnd"/>
      <w:r>
        <w:t xml:space="preserve"> performance status(KPS)] and quality of life[quality of life questionnaire-c30(QLQ-C30)] were compared between the two groups. Results After </w:t>
      </w:r>
      <w:proofErr w:type="spellStart"/>
      <w:r>
        <w:t>treatment,the</w:t>
      </w:r>
      <w:proofErr w:type="spellEnd"/>
      <w:r>
        <w:t xml:space="preserve"> KPS,QLQ-C30,wound reduction </w:t>
      </w:r>
      <w:proofErr w:type="spellStart"/>
      <w:r>
        <w:t>rate,granulation</w:t>
      </w:r>
      <w:proofErr w:type="spellEnd"/>
      <w:r>
        <w:t xml:space="preserve"> tissue score had increased in 2 groups(P</w:t>
      </w:r>
      <w:r>
        <w:t>＜</w:t>
      </w:r>
      <w:r>
        <w:t xml:space="preserve">0.05).Compared with the control </w:t>
      </w:r>
      <w:proofErr w:type="spellStart"/>
      <w:r>
        <w:t>group,the</w:t>
      </w:r>
      <w:proofErr w:type="spellEnd"/>
      <w:r>
        <w:t xml:space="preserve"> KPS,QLQ-C30,wound reduction </w:t>
      </w:r>
      <w:proofErr w:type="spellStart"/>
      <w:r>
        <w:t>rate,granulation</w:t>
      </w:r>
      <w:proofErr w:type="spellEnd"/>
      <w:r>
        <w:t xml:space="preserve"> tissue score had increased in the experimental group(P</w:t>
      </w:r>
      <w:r>
        <w:t>＜</w:t>
      </w:r>
      <w:r>
        <w:t xml:space="preserve">0.05). The wound healing time in the experimental group was </w:t>
      </w:r>
      <w:proofErr w:type="spellStart"/>
      <w:r>
        <w:t>signifi</w:t>
      </w:r>
      <w:proofErr w:type="spellEnd"/>
      <w:r>
        <w:t xml:space="preserve"> </w:t>
      </w:r>
      <w:proofErr w:type="spellStart"/>
      <w:r>
        <w:t>cantly</w:t>
      </w:r>
      <w:proofErr w:type="spellEnd"/>
      <w:r>
        <w:t xml:space="preserve"> shorter than the control group(P</w:t>
      </w:r>
      <w:r>
        <w:t>＜</w:t>
      </w:r>
      <w:r>
        <w:t xml:space="preserve">0.05).The total eff </w:t>
      </w:r>
      <w:proofErr w:type="spellStart"/>
      <w:r>
        <w:t>ective</w:t>
      </w:r>
      <w:proofErr w:type="spellEnd"/>
      <w:r>
        <w:t xml:space="preserve"> rate(94.54%) in the experimental group was </w:t>
      </w:r>
      <w:proofErr w:type="spellStart"/>
      <w:r>
        <w:t>signifi</w:t>
      </w:r>
      <w:proofErr w:type="spellEnd"/>
      <w:r>
        <w:t xml:space="preserve"> </w:t>
      </w:r>
      <w:proofErr w:type="spellStart"/>
      <w:r>
        <w:t>cantly</w:t>
      </w:r>
      <w:proofErr w:type="spellEnd"/>
      <w:r>
        <w:t xml:space="preserve"> higher than the control group(80.00%) (P</w:t>
      </w:r>
      <w:r>
        <w:t>＜</w:t>
      </w:r>
      <w:r>
        <w:t xml:space="preserve">0.05).There had no serious side eff </w:t>
      </w:r>
      <w:proofErr w:type="spellStart"/>
      <w:r>
        <w:t>ect</w:t>
      </w:r>
      <w:proofErr w:type="spellEnd"/>
      <w:r>
        <w:t xml:space="preserve"> in 2 groups. Conclusion </w:t>
      </w:r>
      <w:r>
        <w:lastRenderedPageBreak/>
        <w:t xml:space="preserve">Compared with </w:t>
      </w:r>
      <w:proofErr w:type="spellStart"/>
      <w:proofErr w:type="gramStart"/>
      <w:r>
        <w:t>bFGF,CGF</w:t>
      </w:r>
      <w:proofErr w:type="spellEnd"/>
      <w:proofErr w:type="gramEnd"/>
      <w:r>
        <w:t xml:space="preserve"> in the treatment of chronic refractory wounds can accelerate wound healing and has better curative eff </w:t>
      </w:r>
      <w:proofErr w:type="spellStart"/>
      <w:r>
        <w:t>ect,which</w:t>
      </w:r>
      <w:proofErr w:type="spellEnd"/>
      <w:r>
        <w:t xml:space="preserve"> is worthy of clinical promotion and application. </w:t>
      </w:r>
    </w:p>
    <w:p w14:paraId="5810F113" w14:textId="77777777" w:rsidR="00BF20C2" w:rsidRDefault="00BF20C2" w:rsidP="00BF20C2"/>
    <w:p w14:paraId="451535FA" w14:textId="2F0E70FA" w:rsidR="00AC5E0D" w:rsidRPr="00BF20C2" w:rsidRDefault="00BF20C2" w:rsidP="00BF20C2">
      <w:r>
        <w:t>Key words: concentrated growth factor; basic fibroblast growth factor; chronic refractory wound; granulation tissue score; quality of life</w:t>
      </w:r>
    </w:p>
    <w:sectPr w:rsidR="00AC5E0D" w:rsidRPr="00BF20C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B1C62B3E-8774-4FE0-9FE4-016103F1ECE2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105D6"/>
    <w:rsid w:val="000126A4"/>
    <w:rsid w:val="0002077B"/>
    <w:rsid w:val="00021F13"/>
    <w:rsid w:val="00027148"/>
    <w:rsid w:val="0003265E"/>
    <w:rsid w:val="00033362"/>
    <w:rsid w:val="00033A09"/>
    <w:rsid w:val="00034882"/>
    <w:rsid w:val="00035F4E"/>
    <w:rsid w:val="000376D2"/>
    <w:rsid w:val="00037EFA"/>
    <w:rsid w:val="00040F87"/>
    <w:rsid w:val="00041933"/>
    <w:rsid w:val="00042383"/>
    <w:rsid w:val="00042B60"/>
    <w:rsid w:val="00043134"/>
    <w:rsid w:val="00043784"/>
    <w:rsid w:val="0005273B"/>
    <w:rsid w:val="00053FB7"/>
    <w:rsid w:val="000552B2"/>
    <w:rsid w:val="00063A05"/>
    <w:rsid w:val="00071D73"/>
    <w:rsid w:val="0007579F"/>
    <w:rsid w:val="00092FC1"/>
    <w:rsid w:val="0009355D"/>
    <w:rsid w:val="00095AB1"/>
    <w:rsid w:val="000963CF"/>
    <w:rsid w:val="000A0067"/>
    <w:rsid w:val="000A13C5"/>
    <w:rsid w:val="000A4400"/>
    <w:rsid w:val="000A7C4F"/>
    <w:rsid w:val="000B1F56"/>
    <w:rsid w:val="000B3CB3"/>
    <w:rsid w:val="000B4D7D"/>
    <w:rsid w:val="000B6B01"/>
    <w:rsid w:val="000C0187"/>
    <w:rsid w:val="000C2277"/>
    <w:rsid w:val="000C2A37"/>
    <w:rsid w:val="000C7C37"/>
    <w:rsid w:val="000D1530"/>
    <w:rsid w:val="000D38A0"/>
    <w:rsid w:val="000D4D39"/>
    <w:rsid w:val="000E46FC"/>
    <w:rsid w:val="000E5F2D"/>
    <w:rsid w:val="000F0490"/>
    <w:rsid w:val="000F500C"/>
    <w:rsid w:val="000F6A46"/>
    <w:rsid w:val="0010184F"/>
    <w:rsid w:val="0011007C"/>
    <w:rsid w:val="00114FA6"/>
    <w:rsid w:val="00120E9C"/>
    <w:rsid w:val="001220DB"/>
    <w:rsid w:val="0012241D"/>
    <w:rsid w:val="0013114B"/>
    <w:rsid w:val="001353EA"/>
    <w:rsid w:val="001360E5"/>
    <w:rsid w:val="00137107"/>
    <w:rsid w:val="00137ABE"/>
    <w:rsid w:val="00137CCE"/>
    <w:rsid w:val="001407B9"/>
    <w:rsid w:val="00143E2D"/>
    <w:rsid w:val="00144332"/>
    <w:rsid w:val="001460DE"/>
    <w:rsid w:val="00146F11"/>
    <w:rsid w:val="001516D9"/>
    <w:rsid w:val="00153C4D"/>
    <w:rsid w:val="00161F39"/>
    <w:rsid w:val="00164031"/>
    <w:rsid w:val="00167F26"/>
    <w:rsid w:val="001713E2"/>
    <w:rsid w:val="00173B80"/>
    <w:rsid w:val="00176A55"/>
    <w:rsid w:val="00180761"/>
    <w:rsid w:val="0018087E"/>
    <w:rsid w:val="00182443"/>
    <w:rsid w:val="00185043"/>
    <w:rsid w:val="00185246"/>
    <w:rsid w:val="00186512"/>
    <w:rsid w:val="00192868"/>
    <w:rsid w:val="001933BD"/>
    <w:rsid w:val="00195348"/>
    <w:rsid w:val="001964BB"/>
    <w:rsid w:val="00197CD7"/>
    <w:rsid w:val="001A1F94"/>
    <w:rsid w:val="001A1FB2"/>
    <w:rsid w:val="001C58FF"/>
    <w:rsid w:val="001D1E26"/>
    <w:rsid w:val="001D3916"/>
    <w:rsid w:val="001D49F3"/>
    <w:rsid w:val="001E1B6F"/>
    <w:rsid w:val="001E1C51"/>
    <w:rsid w:val="001E28AB"/>
    <w:rsid w:val="001E4621"/>
    <w:rsid w:val="001E6B7E"/>
    <w:rsid w:val="001E799E"/>
    <w:rsid w:val="00200042"/>
    <w:rsid w:val="0020132F"/>
    <w:rsid w:val="00203710"/>
    <w:rsid w:val="0020387D"/>
    <w:rsid w:val="00212C9E"/>
    <w:rsid w:val="00213BCF"/>
    <w:rsid w:val="00214A76"/>
    <w:rsid w:val="00220BCF"/>
    <w:rsid w:val="00227991"/>
    <w:rsid w:val="002327A2"/>
    <w:rsid w:val="00232F23"/>
    <w:rsid w:val="00233F04"/>
    <w:rsid w:val="00244885"/>
    <w:rsid w:val="00245DE5"/>
    <w:rsid w:val="00251F95"/>
    <w:rsid w:val="00255034"/>
    <w:rsid w:val="00263916"/>
    <w:rsid w:val="002773D8"/>
    <w:rsid w:val="00277E64"/>
    <w:rsid w:val="00282AC2"/>
    <w:rsid w:val="00285C8C"/>
    <w:rsid w:val="00286638"/>
    <w:rsid w:val="00287B90"/>
    <w:rsid w:val="002918D1"/>
    <w:rsid w:val="00296617"/>
    <w:rsid w:val="002A01BB"/>
    <w:rsid w:val="002A0727"/>
    <w:rsid w:val="002A3A2D"/>
    <w:rsid w:val="002A3F06"/>
    <w:rsid w:val="002A426A"/>
    <w:rsid w:val="002A6432"/>
    <w:rsid w:val="002A68AE"/>
    <w:rsid w:val="002A6D93"/>
    <w:rsid w:val="002B3F84"/>
    <w:rsid w:val="002C08FE"/>
    <w:rsid w:val="002D506F"/>
    <w:rsid w:val="002D64FF"/>
    <w:rsid w:val="002E45F6"/>
    <w:rsid w:val="002E7DEC"/>
    <w:rsid w:val="002F2E82"/>
    <w:rsid w:val="002F55F4"/>
    <w:rsid w:val="002F65E0"/>
    <w:rsid w:val="00301354"/>
    <w:rsid w:val="003063D8"/>
    <w:rsid w:val="00310D14"/>
    <w:rsid w:val="00310DD2"/>
    <w:rsid w:val="00310FBA"/>
    <w:rsid w:val="003179EC"/>
    <w:rsid w:val="0032578D"/>
    <w:rsid w:val="003329CF"/>
    <w:rsid w:val="00337227"/>
    <w:rsid w:val="00337F6B"/>
    <w:rsid w:val="00340429"/>
    <w:rsid w:val="003423DD"/>
    <w:rsid w:val="00342627"/>
    <w:rsid w:val="00351B5A"/>
    <w:rsid w:val="0035315D"/>
    <w:rsid w:val="00357132"/>
    <w:rsid w:val="00357383"/>
    <w:rsid w:val="003576DC"/>
    <w:rsid w:val="003725D9"/>
    <w:rsid w:val="00372B47"/>
    <w:rsid w:val="003855F3"/>
    <w:rsid w:val="003906F0"/>
    <w:rsid w:val="00393421"/>
    <w:rsid w:val="00393D84"/>
    <w:rsid w:val="003951D1"/>
    <w:rsid w:val="00396545"/>
    <w:rsid w:val="00397C2F"/>
    <w:rsid w:val="003A1477"/>
    <w:rsid w:val="003B0A26"/>
    <w:rsid w:val="003B66AD"/>
    <w:rsid w:val="003B7B08"/>
    <w:rsid w:val="003C054C"/>
    <w:rsid w:val="003C3937"/>
    <w:rsid w:val="003C5C80"/>
    <w:rsid w:val="003D1A28"/>
    <w:rsid w:val="003D5F50"/>
    <w:rsid w:val="003E2239"/>
    <w:rsid w:val="003E507A"/>
    <w:rsid w:val="003E5D3D"/>
    <w:rsid w:val="003F036A"/>
    <w:rsid w:val="003F23CE"/>
    <w:rsid w:val="003F48EE"/>
    <w:rsid w:val="003F4CAE"/>
    <w:rsid w:val="0040270F"/>
    <w:rsid w:val="00411CA3"/>
    <w:rsid w:val="00412581"/>
    <w:rsid w:val="00414CCC"/>
    <w:rsid w:val="00415A9A"/>
    <w:rsid w:val="00415ED0"/>
    <w:rsid w:val="00421391"/>
    <w:rsid w:val="00426B46"/>
    <w:rsid w:val="00434045"/>
    <w:rsid w:val="0043616F"/>
    <w:rsid w:val="0044367C"/>
    <w:rsid w:val="00443808"/>
    <w:rsid w:val="00444503"/>
    <w:rsid w:val="00444C46"/>
    <w:rsid w:val="00453351"/>
    <w:rsid w:val="0045640A"/>
    <w:rsid w:val="004601E5"/>
    <w:rsid w:val="004619C3"/>
    <w:rsid w:val="004711B3"/>
    <w:rsid w:val="0047158A"/>
    <w:rsid w:val="00473D06"/>
    <w:rsid w:val="0047491C"/>
    <w:rsid w:val="004779A7"/>
    <w:rsid w:val="00481E1B"/>
    <w:rsid w:val="00490408"/>
    <w:rsid w:val="004915A9"/>
    <w:rsid w:val="00495EDF"/>
    <w:rsid w:val="004A469A"/>
    <w:rsid w:val="004A5C83"/>
    <w:rsid w:val="004B03B8"/>
    <w:rsid w:val="004B1AA2"/>
    <w:rsid w:val="004B5E3D"/>
    <w:rsid w:val="004B6006"/>
    <w:rsid w:val="004C3CA7"/>
    <w:rsid w:val="004C6DA4"/>
    <w:rsid w:val="004D49F2"/>
    <w:rsid w:val="004D7463"/>
    <w:rsid w:val="004D7881"/>
    <w:rsid w:val="004D7BA8"/>
    <w:rsid w:val="004E6D8C"/>
    <w:rsid w:val="004E73D3"/>
    <w:rsid w:val="004F5533"/>
    <w:rsid w:val="004F7AA4"/>
    <w:rsid w:val="005047F6"/>
    <w:rsid w:val="0050651D"/>
    <w:rsid w:val="005107D7"/>
    <w:rsid w:val="00510F68"/>
    <w:rsid w:val="0051694C"/>
    <w:rsid w:val="00525F2A"/>
    <w:rsid w:val="00532FBD"/>
    <w:rsid w:val="005361F7"/>
    <w:rsid w:val="00537BDA"/>
    <w:rsid w:val="00546586"/>
    <w:rsid w:val="00560801"/>
    <w:rsid w:val="0056306C"/>
    <w:rsid w:val="005655F2"/>
    <w:rsid w:val="005659C6"/>
    <w:rsid w:val="0057638E"/>
    <w:rsid w:val="00584D48"/>
    <w:rsid w:val="00591EB0"/>
    <w:rsid w:val="005955FA"/>
    <w:rsid w:val="005C7FF4"/>
    <w:rsid w:val="005D358D"/>
    <w:rsid w:val="005D37D9"/>
    <w:rsid w:val="005D4F52"/>
    <w:rsid w:val="005D6AF1"/>
    <w:rsid w:val="005D7C20"/>
    <w:rsid w:val="005E5D12"/>
    <w:rsid w:val="005E5F0F"/>
    <w:rsid w:val="005E7193"/>
    <w:rsid w:val="005F35DD"/>
    <w:rsid w:val="005F4D98"/>
    <w:rsid w:val="005F600D"/>
    <w:rsid w:val="00603F55"/>
    <w:rsid w:val="00610DFB"/>
    <w:rsid w:val="00612597"/>
    <w:rsid w:val="00613424"/>
    <w:rsid w:val="006170CE"/>
    <w:rsid w:val="00621782"/>
    <w:rsid w:val="00621957"/>
    <w:rsid w:val="00623595"/>
    <w:rsid w:val="00624B31"/>
    <w:rsid w:val="00626E93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5258B"/>
    <w:rsid w:val="006560C2"/>
    <w:rsid w:val="00656889"/>
    <w:rsid w:val="006602C5"/>
    <w:rsid w:val="006617EF"/>
    <w:rsid w:val="00662ECB"/>
    <w:rsid w:val="006672AF"/>
    <w:rsid w:val="00667D14"/>
    <w:rsid w:val="00670386"/>
    <w:rsid w:val="006706A4"/>
    <w:rsid w:val="006737ED"/>
    <w:rsid w:val="00674B20"/>
    <w:rsid w:val="006753C0"/>
    <w:rsid w:val="00684D3A"/>
    <w:rsid w:val="006A4A02"/>
    <w:rsid w:val="006A521A"/>
    <w:rsid w:val="006B2B32"/>
    <w:rsid w:val="006B3AAC"/>
    <w:rsid w:val="006B4B53"/>
    <w:rsid w:val="006B757C"/>
    <w:rsid w:val="006C314C"/>
    <w:rsid w:val="006C4142"/>
    <w:rsid w:val="006D0D53"/>
    <w:rsid w:val="006D33B2"/>
    <w:rsid w:val="006D635A"/>
    <w:rsid w:val="006D6D8B"/>
    <w:rsid w:val="006E3987"/>
    <w:rsid w:val="006E68BE"/>
    <w:rsid w:val="006F32E4"/>
    <w:rsid w:val="006F7141"/>
    <w:rsid w:val="0070000F"/>
    <w:rsid w:val="00704033"/>
    <w:rsid w:val="00707417"/>
    <w:rsid w:val="00721B70"/>
    <w:rsid w:val="007255A4"/>
    <w:rsid w:val="00733B85"/>
    <w:rsid w:val="00733E1B"/>
    <w:rsid w:val="00737539"/>
    <w:rsid w:val="00737977"/>
    <w:rsid w:val="00741088"/>
    <w:rsid w:val="00744B33"/>
    <w:rsid w:val="00747BC7"/>
    <w:rsid w:val="007511C1"/>
    <w:rsid w:val="00751362"/>
    <w:rsid w:val="00757EBC"/>
    <w:rsid w:val="007609FD"/>
    <w:rsid w:val="00762353"/>
    <w:rsid w:val="00763A7D"/>
    <w:rsid w:val="007641BF"/>
    <w:rsid w:val="00764E6B"/>
    <w:rsid w:val="00766BDE"/>
    <w:rsid w:val="00771025"/>
    <w:rsid w:val="00771AB2"/>
    <w:rsid w:val="00772E7E"/>
    <w:rsid w:val="00773CFC"/>
    <w:rsid w:val="007762C0"/>
    <w:rsid w:val="0078267B"/>
    <w:rsid w:val="00796E83"/>
    <w:rsid w:val="007A3FAF"/>
    <w:rsid w:val="007B0D87"/>
    <w:rsid w:val="007C0EFB"/>
    <w:rsid w:val="007C4072"/>
    <w:rsid w:val="007C55D7"/>
    <w:rsid w:val="007C7C28"/>
    <w:rsid w:val="007D4CAE"/>
    <w:rsid w:val="007D4F47"/>
    <w:rsid w:val="007D702E"/>
    <w:rsid w:val="007E1E1A"/>
    <w:rsid w:val="007E4813"/>
    <w:rsid w:val="007E589B"/>
    <w:rsid w:val="007F018C"/>
    <w:rsid w:val="007F47E9"/>
    <w:rsid w:val="007F4FF6"/>
    <w:rsid w:val="0080285A"/>
    <w:rsid w:val="008061D5"/>
    <w:rsid w:val="00807015"/>
    <w:rsid w:val="00817CC3"/>
    <w:rsid w:val="00823940"/>
    <w:rsid w:val="00824F21"/>
    <w:rsid w:val="00826E5C"/>
    <w:rsid w:val="00830FBE"/>
    <w:rsid w:val="00835F67"/>
    <w:rsid w:val="00851D83"/>
    <w:rsid w:val="008606A5"/>
    <w:rsid w:val="008622EF"/>
    <w:rsid w:val="00873BFE"/>
    <w:rsid w:val="0088203C"/>
    <w:rsid w:val="00882EF6"/>
    <w:rsid w:val="008844D5"/>
    <w:rsid w:val="008853BA"/>
    <w:rsid w:val="008906C5"/>
    <w:rsid w:val="00891457"/>
    <w:rsid w:val="008A02F2"/>
    <w:rsid w:val="008A77CA"/>
    <w:rsid w:val="008B0D7C"/>
    <w:rsid w:val="008B25EE"/>
    <w:rsid w:val="008B29C0"/>
    <w:rsid w:val="008C4A42"/>
    <w:rsid w:val="008C5753"/>
    <w:rsid w:val="008C6EF7"/>
    <w:rsid w:val="008C7494"/>
    <w:rsid w:val="008D06AF"/>
    <w:rsid w:val="008D1846"/>
    <w:rsid w:val="008D2ADA"/>
    <w:rsid w:val="008D2F71"/>
    <w:rsid w:val="008D360A"/>
    <w:rsid w:val="008D5BA0"/>
    <w:rsid w:val="008E0187"/>
    <w:rsid w:val="008E279E"/>
    <w:rsid w:val="008E61BC"/>
    <w:rsid w:val="008E739C"/>
    <w:rsid w:val="008E7A26"/>
    <w:rsid w:val="008F2E45"/>
    <w:rsid w:val="008F667A"/>
    <w:rsid w:val="00902921"/>
    <w:rsid w:val="0090487E"/>
    <w:rsid w:val="009050DA"/>
    <w:rsid w:val="00905B1F"/>
    <w:rsid w:val="0091183A"/>
    <w:rsid w:val="00913122"/>
    <w:rsid w:val="0091684C"/>
    <w:rsid w:val="00917826"/>
    <w:rsid w:val="00927650"/>
    <w:rsid w:val="00931DB6"/>
    <w:rsid w:val="00934DDE"/>
    <w:rsid w:val="00935CF7"/>
    <w:rsid w:val="009404BD"/>
    <w:rsid w:val="009438FB"/>
    <w:rsid w:val="0094557B"/>
    <w:rsid w:val="00950DEC"/>
    <w:rsid w:val="00951654"/>
    <w:rsid w:val="00953A14"/>
    <w:rsid w:val="009559DE"/>
    <w:rsid w:val="00955CA6"/>
    <w:rsid w:val="00957294"/>
    <w:rsid w:val="00957761"/>
    <w:rsid w:val="009603BA"/>
    <w:rsid w:val="00962095"/>
    <w:rsid w:val="00962CF7"/>
    <w:rsid w:val="00964521"/>
    <w:rsid w:val="009659C7"/>
    <w:rsid w:val="00975D2D"/>
    <w:rsid w:val="00976F02"/>
    <w:rsid w:val="00981103"/>
    <w:rsid w:val="00981477"/>
    <w:rsid w:val="00987C6A"/>
    <w:rsid w:val="009917DB"/>
    <w:rsid w:val="00991FEF"/>
    <w:rsid w:val="009A101F"/>
    <w:rsid w:val="009A6831"/>
    <w:rsid w:val="009B2830"/>
    <w:rsid w:val="009B47E6"/>
    <w:rsid w:val="009B6ABE"/>
    <w:rsid w:val="009C6F4A"/>
    <w:rsid w:val="009D0192"/>
    <w:rsid w:val="009D16FF"/>
    <w:rsid w:val="009D3D2F"/>
    <w:rsid w:val="009D68F8"/>
    <w:rsid w:val="009E049E"/>
    <w:rsid w:val="009E0A3B"/>
    <w:rsid w:val="009E19C0"/>
    <w:rsid w:val="009E1B54"/>
    <w:rsid w:val="009E4C1C"/>
    <w:rsid w:val="009F02E1"/>
    <w:rsid w:val="009F3314"/>
    <w:rsid w:val="009F6BBD"/>
    <w:rsid w:val="00A04917"/>
    <w:rsid w:val="00A05051"/>
    <w:rsid w:val="00A05C59"/>
    <w:rsid w:val="00A07A2B"/>
    <w:rsid w:val="00A119D5"/>
    <w:rsid w:val="00A200A3"/>
    <w:rsid w:val="00A24D59"/>
    <w:rsid w:val="00A26BB2"/>
    <w:rsid w:val="00A33E6F"/>
    <w:rsid w:val="00A34A9E"/>
    <w:rsid w:val="00A353A0"/>
    <w:rsid w:val="00A36638"/>
    <w:rsid w:val="00A401BC"/>
    <w:rsid w:val="00A4287F"/>
    <w:rsid w:val="00A42C2D"/>
    <w:rsid w:val="00A4544F"/>
    <w:rsid w:val="00A513C4"/>
    <w:rsid w:val="00A5288B"/>
    <w:rsid w:val="00A5473A"/>
    <w:rsid w:val="00A57AD1"/>
    <w:rsid w:val="00A65253"/>
    <w:rsid w:val="00A675B0"/>
    <w:rsid w:val="00A67A7C"/>
    <w:rsid w:val="00A71BDA"/>
    <w:rsid w:val="00A71FCC"/>
    <w:rsid w:val="00A8531D"/>
    <w:rsid w:val="00A86CAC"/>
    <w:rsid w:val="00A87C2B"/>
    <w:rsid w:val="00A91641"/>
    <w:rsid w:val="00A967E3"/>
    <w:rsid w:val="00AA1E7F"/>
    <w:rsid w:val="00AA2214"/>
    <w:rsid w:val="00AA70CC"/>
    <w:rsid w:val="00AA7A1E"/>
    <w:rsid w:val="00AB6E44"/>
    <w:rsid w:val="00AC1CD6"/>
    <w:rsid w:val="00AC2B04"/>
    <w:rsid w:val="00AC432F"/>
    <w:rsid w:val="00AC457F"/>
    <w:rsid w:val="00AC5E0D"/>
    <w:rsid w:val="00AC7C12"/>
    <w:rsid w:val="00AD0BC6"/>
    <w:rsid w:val="00AD1297"/>
    <w:rsid w:val="00AD19AC"/>
    <w:rsid w:val="00AD48A0"/>
    <w:rsid w:val="00AD7C2D"/>
    <w:rsid w:val="00AE2938"/>
    <w:rsid w:val="00AE297F"/>
    <w:rsid w:val="00AF1877"/>
    <w:rsid w:val="00AF48FE"/>
    <w:rsid w:val="00B114A0"/>
    <w:rsid w:val="00B157C6"/>
    <w:rsid w:val="00B20220"/>
    <w:rsid w:val="00B205A5"/>
    <w:rsid w:val="00B20E9B"/>
    <w:rsid w:val="00B22D7E"/>
    <w:rsid w:val="00B24EE5"/>
    <w:rsid w:val="00B25FB7"/>
    <w:rsid w:val="00B26738"/>
    <w:rsid w:val="00B26DEA"/>
    <w:rsid w:val="00B271C8"/>
    <w:rsid w:val="00B3555B"/>
    <w:rsid w:val="00B37888"/>
    <w:rsid w:val="00B44B30"/>
    <w:rsid w:val="00B51139"/>
    <w:rsid w:val="00B530E8"/>
    <w:rsid w:val="00B53D93"/>
    <w:rsid w:val="00B54C60"/>
    <w:rsid w:val="00B55305"/>
    <w:rsid w:val="00B5763D"/>
    <w:rsid w:val="00B578E3"/>
    <w:rsid w:val="00B730F4"/>
    <w:rsid w:val="00B75808"/>
    <w:rsid w:val="00B779CB"/>
    <w:rsid w:val="00B82C65"/>
    <w:rsid w:val="00B8339A"/>
    <w:rsid w:val="00B8624E"/>
    <w:rsid w:val="00B933C7"/>
    <w:rsid w:val="00B93590"/>
    <w:rsid w:val="00B9586A"/>
    <w:rsid w:val="00B97854"/>
    <w:rsid w:val="00BA24F8"/>
    <w:rsid w:val="00BA2959"/>
    <w:rsid w:val="00BA2F9F"/>
    <w:rsid w:val="00BA30DF"/>
    <w:rsid w:val="00BA4D15"/>
    <w:rsid w:val="00BB30CE"/>
    <w:rsid w:val="00BC08C2"/>
    <w:rsid w:val="00BC2D8C"/>
    <w:rsid w:val="00BD3E38"/>
    <w:rsid w:val="00BD68CB"/>
    <w:rsid w:val="00BE0EBF"/>
    <w:rsid w:val="00BE6792"/>
    <w:rsid w:val="00BF20C2"/>
    <w:rsid w:val="00C01821"/>
    <w:rsid w:val="00C02216"/>
    <w:rsid w:val="00C02C4F"/>
    <w:rsid w:val="00C138C0"/>
    <w:rsid w:val="00C1569D"/>
    <w:rsid w:val="00C16BAD"/>
    <w:rsid w:val="00C22FA9"/>
    <w:rsid w:val="00C242E0"/>
    <w:rsid w:val="00C24EEB"/>
    <w:rsid w:val="00C251AB"/>
    <w:rsid w:val="00C258DF"/>
    <w:rsid w:val="00C320C2"/>
    <w:rsid w:val="00C323AD"/>
    <w:rsid w:val="00C35CCF"/>
    <w:rsid w:val="00C37C5F"/>
    <w:rsid w:val="00C37F32"/>
    <w:rsid w:val="00C639A2"/>
    <w:rsid w:val="00C66126"/>
    <w:rsid w:val="00C719E9"/>
    <w:rsid w:val="00C73275"/>
    <w:rsid w:val="00C7384A"/>
    <w:rsid w:val="00C73CAE"/>
    <w:rsid w:val="00C749A1"/>
    <w:rsid w:val="00C7514B"/>
    <w:rsid w:val="00C80A45"/>
    <w:rsid w:val="00C8426F"/>
    <w:rsid w:val="00C90C4C"/>
    <w:rsid w:val="00CA036E"/>
    <w:rsid w:val="00CA369C"/>
    <w:rsid w:val="00CA71B7"/>
    <w:rsid w:val="00CC0170"/>
    <w:rsid w:val="00CC3324"/>
    <w:rsid w:val="00CC3F66"/>
    <w:rsid w:val="00CC413B"/>
    <w:rsid w:val="00CD5FCF"/>
    <w:rsid w:val="00CD666E"/>
    <w:rsid w:val="00CD68A4"/>
    <w:rsid w:val="00CE27A2"/>
    <w:rsid w:val="00CE56EB"/>
    <w:rsid w:val="00CE7196"/>
    <w:rsid w:val="00CE7656"/>
    <w:rsid w:val="00CF1F67"/>
    <w:rsid w:val="00CF3056"/>
    <w:rsid w:val="00CF4352"/>
    <w:rsid w:val="00CF4706"/>
    <w:rsid w:val="00CF47E7"/>
    <w:rsid w:val="00D01559"/>
    <w:rsid w:val="00D11883"/>
    <w:rsid w:val="00D11B2C"/>
    <w:rsid w:val="00D17F93"/>
    <w:rsid w:val="00D33D64"/>
    <w:rsid w:val="00D349EA"/>
    <w:rsid w:val="00D44CA2"/>
    <w:rsid w:val="00D530BC"/>
    <w:rsid w:val="00D55CD0"/>
    <w:rsid w:val="00D63D5C"/>
    <w:rsid w:val="00D6471F"/>
    <w:rsid w:val="00D67159"/>
    <w:rsid w:val="00D726B1"/>
    <w:rsid w:val="00D74124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C007E"/>
    <w:rsid w:val="00DC06B0"/>
    <w:rsid w:val="00DC11FF"/>
    <w:rsid w:val="00DC2E8C"/>
    <w:rsid w:val="00DC3750"/>
    <w:rsid w:val="00DC4571"/>
    <w:rsid w:val="00DC50A7"/>
    <w:rsid w:val="00DD033A"/>
    <w:rsid w:val="00DD2B56"/>
    <w:rsid w:val="00DD3209"/>
    <w:rsid w:val="00DD3ABA"/>
    <w:rsid w:val="00DD538C"/>
    <w:rsid w:val="00DE0195"/>
    <w:rsid w:val="00DF1825"/>
    <w:rsid w:val="00DF3111"/>
    <w:rsid w:val="00E00A1C"/>
    <w:rsid w:val="00E04F11"/>
    <w:rsid w:val="00E05EE3"/>
    <w:rsid w:val="00E07BDE"/>
    <w:rsid w:val="00E12AD1"/>
    <w:rsid w:val="00E12FAC"/>
    <w:rsid w:val="00E17ED0"/>
    <w:rsid w:val="00E21237"/>
    <w:rsid w:val="00E21D7D"/>
    <w:rsid w:val="00E25029"/>
    <w:rsid w:val="00E2737B"/>
    <w:rsid w:val="00E429CD"/>
    <w:rsid w:val="00E4372C"/>
    <w:rsid w:val="00E439E8"/>
    <w:rsid w:val="00E46DE5"/>
    <w:rsid w:val="00E52257"/>
    <w:rsid w:val="00E64246"/>
    <w:rsid w:val="00E64659"/>
    <w:rsid w:val="00E67009"/>
    <w:rsid w:val="00E74D28"/>
    <w:rsid w:val="00E81217"/>
    <w:rsid w:val="00E837BA"/>
    <w:rsid w:val="00E84A42"/>
    <w:rsid w:val="00E90C18"/>
    <w:rsid w:val="00E91109"/>
    <w:rsid w:val="00E926BF"/>
    <w:rsid w:val="00E94087"/>
    <w:rsid w:val="00E95981"/>
    <w:rsid w:val="00E964DD"/>
    <w:rsid w:val="00E977A7"/>
    <w:rsid w:val="00EA271C"/>
    <w:rsid w:val="00EA6643"/>
    <w:rsid w:val="00EA741B"/>
    <w:rsid w:val="00EA7C27"/>
    <w:rsid w:val="00EB0436"/>
    <w:rsid w:val="00EB063D"/>
    <w:rsid w:val="00EB373B"/>
    <w:rsid w:val="00EC1CF5"/>
    <w:rsid w:val="00EC1D37"/>
    <w:rsid w:val="00EC2B03"/>
    <w:rsid w:val="00EE3874"/>
    <w:rsid w:val="00EE5CB2"/>
    <w:rsid w:val="00EF2C20"/>
    <w:rsid w:val="00F029A0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3AEE"/>
    <w:rsid w:val="00F421E0"/>
    <w:rsid w:val="00F4251C"/>
    <w:rsid w:val="00F4457C"/>
    <w:rsid w:val="00F51219"/>
    <w:rsid w:val="00F53310"/>
    <w:rsid w:val="00F56281"/>
    <w:rsid w:val="00F65BF2"/>
    <w:rsid w:val="00F70596"/>
    <w:rsid w:val="00F774EE"/>
    <w:rsid w:val="00F822F1"/>
    <w:rsid w:val="00F83151"/>
    <w:rsid w:val="00F836F2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6BF9"/>
    <w:rsid w:val="00FD2F0C"/>
    <w:rsid w:val="00FF138E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AD9392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character" w:styleId="a8">
    <w:name w:val="Strong"/>
    <w:basedOn w:val="a0"/>
    <w:uiPriority w:val="22"/>
    <w:qFormat/>
    <w:rsid w:val="008D2ADA"/>
    <w:rPr>
      <w:b/>
      <w:bCs/>
    </w:rPr>
  </w:style>
  <w:style w:type="paragraph" w:styleId="a9">
    <w:name w:val="Normal (Web)"/>
    <w:basedOn w:val="a"/>
    <w:uiPriority w:val="99"/>
    <w:semiHidden/>
    <w:unhideWhenUsed/>
    <w:rsid w:val="008D2A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2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12989</TotalTime>
  <Pages>2</Pages>
  <Words>416</Words>
  <Characters>2373</Characters>
  <Application>Microsoft Office Word</Application>
  <DocSecurity>0</DocSecurity>
  <Lines>19</Lines>
  <Paragraphs>5</Paragraphs>
  <ScaleCrop>false</ScaleCrop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 单眼皮</cp:lastModifiedBy>
  <cp:revision>1751</cp:revision>
  <dcterms:created xsi:type="dcterms:W3CDTF">2022-07-04T07:48:00Z</dcterms:created>
  <dcterms:modified xsi:type="dcterms:W3CDTF">2023-10-30T08:07:00Z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