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35750" w14:textId="77777777" w:rsidR="00592445" w:rsidRDefault="00592445" w:rsidP="00592445">
      <w:r>
        <w:t>复合</w:t>
      </w:r>
      <w:proofErr w:type="gramStart"/>
      <w:r>
        <w:t>酸联合</w:t>
      </w:r>
      <w:proofErr w:type="gramEnd"/>
      <w:r>
        <w:t>盐酸米</w:t>
      </w:r>
      <w:proofErr w:type="gramStart"/>
      <w:r>
        <w:t>诺环素</w:t>
      </w:r>
      <w:proofErr w:type="gramEnd"/>
      <w:r>
        <w:t>治疗轻中度痤疮疗效观察</w:t>
      </w:r>
      <w:r>
        <w:t xml:space="preserve"> </w:t>
      </w:r>
    </w:p>
    <w:p w14:paraId="03420775" w14:textId="77777777" w:rsidR="00592445" w:rsidRDefault="00592445" w:rsidP="00592445"/>
    <w:p w14:paraId="08A3F8E9" w14:textId="6D196B9B" w:rsidR="00592445" w:rsidRDefault="00592445" w:rsidP="00592445">
      <w:r>
        <w:t>韩</w:t>
      </w:r>
      <w:r>
        <w:t xml:space="preserve"> </w:t>
      </w:r>
      <w:r>
        <w:t>洁，</w:t>
      </w:r>
      <w:proofErr w:type="gramStart"/>
      <w:r>
        <w:t>訾绍</w:t>
      </w:r>
      <w:proofErr w:type="gramEnd"/>
      <w:r>
        <w:t>霞，刘爱英</w:t>
      </w:r>
      <w:r>
        <w:t xml:space="preserve"> </w:t>
      </w:r>
    </w:p>
    <w:p w14:paraId="6DB59D44" w14:textId="77777777" w:rsidR="00592445" w:rsidRDefault="00592445" w:rsidP="00592445"/>
    <w:p w14:paraId="5A859A9D" w14:textId="1590C3D6" w:rsidR="00592445" w:rsidRDefault="00592445" w:rsidP="00592445">
      <w:r>
        <w:t>（北京应急总医院皮肤科</w:t>
      </w:r>
      <w:r>
        <w:t xml:space="preserve"> </w:t>
      </w:r>
      <w:r>
        <w:t>北京</w:t>
      </w:r>
      <w:r>
        <w:t xml:space="preserve"> 100028</w:t>
      </w:r>
      <w:r>
        <w:t>）</w:t>
      </w:r>
      <w:r>
        <w:t xml:space="preserve"> </w:t>
      </w:r>
    </w:p>
    <w:p w14:paraId="7CB844F4" w14:textId="77777777" w:rsidR="00592445" w:rsidRDefault="00592445" w:rsidP="00592445"/>
    <w:p w14:paraId="7DDBA4BE" w14:textId="77777777" w:rsidR="00592445" w:rsidRDefault="00592445" w:rsidP="00592445">
      <w:r>
        <w:t>[</w:t>
      </w:r>
      <w:r>
        <w:t>摘要</w:t>
      </w:r>
      <w:r>
        <w:t>]</w:t>
      </w:r>
      <w:r>
        <w:t>目的：探讨复合</w:t>
      </w:r>
      <w:proofErr w:type="gramStart"/>
      <w:r>
        <w:t>酸联合</w:t>
      </w:r>
      <w:proofErr w:type="gramEnd"/>
      <w:r>
        <w:t>盐酸米</w:t>
      </w:r>
      <w:proofErr w:type="gramStart"/>
      <w:r>
        <w:t>诺环素</w:t>
      </w:r>
      <w:proofErr w:type="gramEnd"/>
      <w:r>
        <w:t>对轻中度痤疮的疗效及对皮损评分的影响。方法：选取</w:t>
      </w:r>
      <w:r>
        <w:t>2019</w:t>
      </w:r>
      <w:r>
        <w:t>年</w:t>
      </w:r>
      <w:r>
        <w:t>1</w:t>
      </w:r>
      <w:r>
        <w:t>月</w:t>
      </w:r>
      <w:r>
        <w:t>-2021</w:t>
      </w:r>
      <w:r>
        <w:t>年</w:t>
      </w:r>
      <w:r>
        <w:t>1</w:t>
      </w:r>
      <w:r>
        <w:t>月笔</w:t>
      </w:r>
      <w:r>
        <w:t xml:space="preserve"> </w:t>
      </w:r>
      <w:proofErr w:type="gramStart"/>
      <w:r>
        <w:t>者医院</w:t>
      </w:r>
      <w:proofErr w:type="gramEnd"/>
      <w:r>
        <w:t>收治的轻中度痤疮患者</w:t>
      </w:r>
      <w:r>
        <w:t>80</w:t>
      </w:r>
      <w:proofErr w:type="gramStart"/>
      <w:r>
        <w:t>例作为</w:t>
      </w:r>
      <w:proofErr w:type="gramEnd"/>
      <w:r>
        <w:t>研究对象，根据随机数字表法分为观察组（</w:t>
      </w:r>
      <w:r>
        <w:t>n=40</w:t>
      </w:r>
      <w:r>
        <w:t>）和对照组（</w:t>
      </w:r>
      <w:r>
        <w:t>n=40</w:t>
      </w:r>
      <w:r>
        <w:t>）。对照组患者</w:t>
      </w:r>
      <w:r>
        <w:t xml:space="preserve"> </w:t>
      </w:r>
      <w:r>
        <w:t>给予盐酸米</w:t>
      </w:r>
      <w:proofErr w:type="gramStart"/>
      <w:r>
        <w:t>诺环素</w:t>
      </w:r>
      <w:proofErr w:type="gramEnd"/>
      <w:r>
        <w:t>口服治疗，观察组给予盐酸米</w:t>
      </w:r>
      <w:proofErr w:type="gramStart"/>
      <w:r>
        <w:t>诺环素</w:t>
      </w:r>
      <w:proofErr w:type="gramEnd"/>
      <w:r>
        <w:t>口服联合复合酸治疗。采用</w:t>
      </w:r>
      <w:r>
        <w:t>Pillsbury</w:t>
      </w:r>
      <w:r>
        <w:t>分级法对两组患者皮损数量、</w:t>
      </w:r>
      <w:r>
        <w:t xml:space="preserve"> </w:t>
      </w:r>
      <w:r>
        <w:t>类型、颜色以及疼痛等相关指标进行评估，比较两组患者临床疗效、患者满意率以及治疗期间发生的不良反应情况。</w:t>
      </w:r>
      <w:r>
        <w:t xml:space="preserve"> </w:t>
      </w:r>
      <w:r>
        <w:t>结果：治疗后两组患者皮损数量、类型、颜色及疼痛评分与治疗前比较明显下降，且观察组低于对照组（</w:t>
      </w:r>
      <w:r>
        <w:t>P</w:t>
      </w:r>
      <w:r>
        <w:t>＜</w:t>
      </w:r>
      <w:r>
        <w:t>0.05</w:t>
      </w:r>
      <w:r>
        <w:t>）；</w:t>
      </w:r>
      <w:r>
        <w:t xml:space="preserve"> </w:t>
      </w:r>
      <w:r>
        <w:t>观察组患者临床治疗有效率为</w:t>
      </w:r>
      <w:r>
        <w:t>92.50%</w:t>
      </w:r>
      <w:r>
        <w:t>，高于对照组的</w:t>
      </w:r>
      <w:r>
        <w:t>75.00%</w:t>
      </w:r>
      <w:r>
        <w:t>（</w:t>
      </w:r>
      <w:r>
        <w:t>P</w:t>
      </w:r>
      <w:r>
        <w:t>＜</w:t>
      </w:r>
      <w:r>
        <w:t>0.05</w:t>
      </w:r>
      <w:r>
        <w:t>）；观察组患者满意率为</w:t>
      </w:r>
      <w:r>
        <w:t>95.00%</w:t>
      </w:r>
      <w:r>
        <w:t>，高于对照组的</w:t>
      </w:r>
      <w:r>
        <w:t xml:space="preserve"> 80.00%</w:t>
      </w:r>
      <w:r>
        <w:t>（</w:t>
      </w:r>
      <w:r>
        <w:t>P</w:t>
      </w:r>
      <w:r>
        <w:t>＜</w:t>
      </w:r>
      <w:r>
        <w:t>0.05</w:t>
      </w:r>
      <w:r>
        <w:t>）；两组患者不良反应发生情况比较，差异无统计学意义（</w:t>
      </w:r>
      <w:r>
        <w:t>P</w:t>
      </w:r>
      <w:r>
        <w:t>＞</w:t>
      </w:r>
      <w:r>
        <w:t>0.05</w:t>
      </w:r>
      <w:r>
        <w:t>）。结论：复合</w:t>
      </w:r>
      <w:proofErr w:type="gramStart"/>
      <w:r>
        <w:t>酸联合</w:t>
      </w:r>
      <w:proofErr w:type="gramEnd"/>
      <w:r>
        <w:t>盐酸米</w:t>
      </w:r>
      <w:proofErr w:type="gramStart"/>
      <w:r>
        <w:t>诺环素</w:t>
      </w:r>
      <w:proofErr w:type="gramEnd"/>
      <w:r>
        <w:t xml:space="preserve"> </w:t>
      </w:r>
      <w:r>
        <w:t>治疗轻中度痤疮效果良好，可有效改善皮损相关症状，患者满意度高，且治疗期间无严重不良反应，安全性高。</w:t>
      </w:r>
      <w:r>
        <w:t xml:space="preserve"> </w:t>
      </w:r>
    </w:p>
    <w:p w14:paraId="7847E8EF" w14:textId="77777777" w:rsidR="00592445" w:rsidRDefault="00592445" w:rsidP="00592445"/>
    <w:p w14:paraId="79095BD2" w14:textId="6E4C182A" w:rsidR="00592445" w:rsidRDefault="00592445" w:rsidP="00592445">
      <w:r>
        <w:t>[</w:t>
      </w:r>
      <w:r>
        <w:t>关键词</w:t>
      </w:r>
      <w:r>
        <w:t>]</w:t>
      </w:r>
      <w:r>
        <w:t>轻中度痤疮；复合酸；盐酸米</w:t>
      </w:r>
      <w:proofErr w:type="gramStart"/>
      <w:r>
        <w:t>诺环素</w:t>
      </w:r>
      <w:proofErr w:type="gramEnd"/>
      <w:r>
        <w:t>；美学评价；皮损修复</w:t>
      </w:r>
      <w:r>
        <w:t xml:space="preserve"> </w:t>
      </w:r>
    </w:p>
    <w:p w14:paraId="680F306B" w14:textId="77777777" w:rsidR="00592445" w:rsidRDefault="00592445" w:rsidP="00592445"/>
    <w:p w14:paraId="569BD52C" w14:textId="77777777" w:rsidR="00592445" w:rsidRDefault="00592445" w:rsidP="00592445">
      <w:r>
        <w:t>[</w:t>
      </w:r>
      <w:r>
        <w:t>中图分类号</w:t>
      </w:r>
      <w:r>
        <w:t>]R683.41 [</w:t>
      </w:r>
      <w:r>
        <w:t>文献标志码</w:t>
      </w:r>
      <w:r>
        <w:t>]A [</w:t>
      </w:r>
      <w:r>
        <w:t>文章编号</w:t>
      </w:r>
      <w:r>
        <w:t>]1008-6455</w:t>
      </w:r>
      <w:r>
        <w:t>（</w:t>
      </w:r>
      <w:r>
        <w:t>2023</w:t>
      </w:r>
      <w:r>
        <w:t>）</w:t>
      </w:r>
      <w:r>
        <w:t xml:space="preserve">10-0113-03 </w:t>
      </w:r>
    </w:p>
    <w:p w14:paraId="4D6F655F" w14:textId="77777777" w:rsidR="00592445" w:rsidRDefault="00592445" w:rsidP="00592445"/>
    <w:p w14:paraId="46B75AA6" w14:textId="77777777" w:rsidR="00592445" w:rsidRDefault="00592445" w:rsidP="00592445">
      <w:r>
        <w:t>Clinical Observation of Compound Acid Combined with Minocycline Hydrochloride in the Treatment of Mild to Moderate Acne</w:t>
      </w:r>
    </w:p>
    <w:p w14:paraId="1CC4825B" w14:textId="77777777" w:rsidR="00592445" w:rsidRDefault="00592445" w:rsidP="00592445"/>
    <w:p w14:paraId="47CD0342" w14:textId="031D7956" w:rsidR="00592445" w:rsidRDefault="00592445" w:rsidP="00592445">
      <w:r>
        <w:t xml:space="preserve"> HAN </w:t>
      </w:r>
      <w:proofErr w:type="spellStart"/>
      <w:proofErr w:type="gramStart"/>
      <w:r>
        <w:t>Jie,ZI</w:t>
      </w:r>
      <w:proofErr w:type="spellEnd"/>
      <w:proofErr w:type="gramEnd"/>
      <w:r>
        <w:t xml:space="preserve"> </w:t>
      </w:r>
      <w:proofErr w:type="spellStart"/>
      <w:r>
        <w:t>Shaoxia,LIU</w:t>
      </w:r>
      <w:proofErr w:type="spellEnd"/>
      <w:r>
        <w:t xml:space="preserve"> </w:t>
      </w:r>
      <w:proofErr w:type="spellStart"/>
      <w:r>
        <w:t>Aiying</w:t>
      </w:r>
      <w:proofErr w:type="spellEnd"/>
      <w:r>
        <w:t xml:space="preserve"> </w:t>
      </w:r>
    </w:p>
    <w:p w14:paraId="49B9B276" w14:textId="77777777" w:rsidR="00592445" w:rsidRDefault="00592445" w:rsidP="00592445"/>
    <w:p w14:paraId="619AF291" w14:textId="1F02CE86" w:rsidR="00592445" w:rsidRDefault="00592445" w:rsidP="00592445">
      <w:r>
        <w:t xml:space="preserve">(Department of </w:t>
      </w:r>
      <w:proofErr w:type="spellStart"/>
      <w:proofErr w:type="gramStart"/>
      <w:r>
        <w:t>Dermatology,Beijing</w:t>
      </w:r>
      <w:proofErr w:type="spellEnd"/>
      <w:proofErr w:type="gramEnd"/>
      <w:r>
        <w:t xml:space="preserve"> Emergency General </w:t>
      </w:r>
      <w:proofErr w:type="spellStart"/>
      <w:r>
        <w:t>Hospital,Beijing</w:t>
      </w:r>
      <w:proofErr w:type="spellEnd"/>
      <w:r>
        <w:t xml:space="preserve"> 100028,China) </w:t>
      </w:r>
    </w:p>
    <w:p w14:paraId="325B6D30" w14:textId="77777777" w:rsidR="00592445" w:rsidRDefault="00592445" w:rsidP="00592445"/>
    <w:p w14:paraId="05337B04" w14:textId="77777777" w:rsidR="00592445" w:rsidRDefault="00592445" w:rsidP="00592445">
      <w:r>
        <w:t xml:space="preserve">Abstract: Objective To investigate the </w:t>
      </w:r>
      <w:proofErr w:type="spellStart"/>
      <w:r>
        <w:t>effi</w:t>
      </w:r>
      <w:proofErr w:type="spellEnd"/>
      <w:r>
        <w:t xml:space="preserve"> </w:t>
      </w:r>
      <w:proofErr w:type="spellStart"/>
      <w:r>
        <w:t>cacy</w:t>
      </w:r>
      <w:proofErr w:type="spellEnd"/>
      <w:r>
        <w:t xml:space="preserve"> of compound acid combined with minocycline hydrochloride in the treatment of mild to moderate acne and </w:t>
      </w:r>
      <w:proofErr w:type="gramStart"/>
      <w:r>
        <w:t>its</w:t>
      </w:r>
      <w:proofErr w:type="gramEnd"/>
      <w:r>
        <w:t xml:space="preserve"> eff </w:t>
      </w:r>
      <w:proofErr w:type="spellStart"/>
      <w:r>
        <w:t>ect</w:t>
      </w:r>
      <w:proofErr w:type="spellEnd"/>
      <w:r>
        <w:t xml:space="preserve"> on skin lesion score. Methods A total of 80 patients with mild to moderate acne in the author's hospital from January 2019 to January 2021 were selected as the research objects. They were randomly divided into observation group (n=40) and control group (n=40). The patients in the control group were treated with oral minocycline hydrochloride, and the patients in the observation group were treated with compound acid on the basis of the treatment in the control group. The Pillsbury grading method was used to evaluate the number, type, color and pain of skin lesions in the two groups, and the clinical </w:t>
      </w:r>
      <w:proofErr w:type="spellStart"/>
      <w:r>
        <w:t>effi</w:t>
      </w:r>
      <w:proofErr w:type="spellEnd"/>
      <w:r>
        <w:t xml:space="preserve"> </w:t>
      </w:r>
      <w:proofErr w:type="spellStart"/>
      <w:r>
        <w:t>cacy</w:t>
      </w:r>
      <w:proofErr w:type="spellEnd"/>
      <w:r>
        <w:t xml:space="preserve">, patient satisfaction rate and adverse reactions during treatment were compared between the two groups. Results After treatment, the number of lesions, type, color and pain score of the two groups were </w:t>
      </w:r>
      <w:proofErr w:type="spellStart"/>
      <w:r>
        <w:t>signifi</w:t>
      </w:r>
      <w:proofErr w:type="spellEnd"/>
      <w:r>
        <w:t xml:space="preserve"> </w:t>
      </w:r>
      <w:proofErr w:type="spellStart"/>
      <w:r>
        <w:t>cantly</w:t>
      </w:r>
      <w:proofErr w:type="spellEnd"/>
      <w:r>
        <w:t xml:space="preserve"> lower than those before treatment, and the observation group was lower than the control group (P</w:t>
      </w:r>
      <w:r>
        <w:t>＜</w:t>
      </w:r>
      <w:r>
        <w:t xml:space="preserve">0.05). The eff </w:t>
      </w:r>
      <w:proofErr w:type="spellStart"/>
      <w:r>
        <w:t>ective</w:t>
      </w:r>
      <w:proofErr w:type="spellEnd"/>
      <w:r>
        <w:t xml:space="preserve"> rate of the observation group was 92.50%, which was higher than that of the control group (75.00%) (P</w:t>
      </w:r>
      <w:r>
        <w:t>＜</w:t>
      </w:r>
      <w:r>
        <w:t>0.05). The satisfaction rate of patients in the observation group was 95.00%, which was higher than that in the control group (80.00%) (P</w:t>
      </w:r>
      <w:r>
        <w:t>＜</w:t>
      </w:r>
      <w:r>
        <w:t xml:space="preserve">0.05). There was no </w:t>
      </w:r>
      <w:proofErr w:type="spellStart"/>
      <w:r>
        <w:t>signifi</w:t>
      </w:r>
      <w:proofErr w:type="spellEnd"/>
      <w:r>
        <w:t xml:space="preserve"> cant diff </w:t>
      </w:r>
      <w:proofErr w:type="spellStart"/>
      <w:r>
        <w:t>erence</w:t>
      </w:r>
      <w:proofErr w:type="spellEnd"/>
      <w:r>
        <w:t xml:space="preserve"> in the incidence of adverse reactions </w:t>
      </w:r>
      <w:r>
        <w:lastRenderedPageBreak/>
        <w:t>between the two groups (P</w:t>
      </w:r>
      <w:r>
        <w:t>＞</w:t>
      </w:r>
      <w:r>
        <w:t xml:space="preserve">0.05). Conclusion Compound acid combined with minocycline hydrochloride in the treatment of mild to moderate acne has good eff </w:t>
      </w:r>
      <w:proofErr w:type="spellStart"/>
      <w:r>
        <w:t>ect</w:t>
      </w:r>
      <w:proofErr w:type="spellEnd"/>
      <w:r>
        <w:t xml:space="preserve">, can eff </w:t>
      </w:r>
      <w:proofErr w:type="spellStart"/>
      <w:r>
        <w:t>ectively</w:t>
      </w:r>
      <w:proofErr w:type="spellEnd"/>
      <w:r>
        <w:t xml:space="preserve"> improve the skin lesion-related symptoms, high patient satisfaction, and no serious adverse reactions during treatment, high safety. </w:t>
      </w:r>
    </w:p>
    <w:p w14:paraId="45E93B3A" w14:textId="77777777" w:rsidR="00592445" w:rsidRDefault="00592445" w:rsidP="00592445"/>
    <w:p w14:paraId="1594D3AE" w14:textId="23030526" w:rsidR="0074562B" w:rsidRPr="00592445" w:rsidRDefault="00592445" w:rsidP="00592445">
      <w:r>
        <w:t>Key words: mild to moderate acne; compound acid; minocycline hydrochloride; aesthetic assessment; skin lesion repair</w:t>
      </w:r>
    </w:p>
    <w:sectPr w:rsidR="0074562B" w:rsidRPr="005924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1FAB3" w14:textId="77777777" w:rsidR="006C4A74" w:rsidRDefault="006C4A74" w:rsidP="003724AB">
      <w:r>
        <w:separator/>
      </w:r>
    </w:p>
  </w:endnote>
  <w:endnote w:type="continuationSeparator" w:id="0">
    <w:p w14:paraId="72734808" w14:textId="77777777" w:rsidR="006C4A74" w:rsidRDefault="006C4A7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4FCA057-0282-4D8A-9C6D-5A42EEC7C10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C6E3D" w14:textId="77777777" w:rsidR="006C4A74" w:rsidRDefault="006C4A74" w:rsidP="003724AB">
      <w:r>
        <w:separator/>
      </w:r>
    </w:p>
  </w:footnote>
  <w:footnote w:type="continuationSeparator" w:id="0">
    <w:p w14:paraId="1AFB4D36" w14:textId="77777777" w:rsidR="006C4A74" w:rsidRDefault="006C4A74"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C4A74"/>
    <w:rsid w:val="006D0D53"/>
    <w:rsid w:val="006D33B2"/>
    <w:rsid w:val="006D635A"/>
    <w:rsid w:val="006D6D8B"/>
    <w:rsid w:val="006E3987"/>
    <w:rsid w:val="006E68BE"/>
    <w:rsid w:val="006F32E4"/>
    <w:rsid w:val="006F7141"/>
    <w:rsid w:val="0070000F"/>
    <w:rsid w:val="00704033"/>
    <w:rsid w:val="00707417"/>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13697</TotalTime>
  <Pages>2</Pages>
  <Words>406</Words>
  <Characters>2320</Characters>
  <Application>Microsoft Office Word</Application>
  <DocSecurity>0</DocSecurity>
  <Lines>19</Lines>
  <Paragraphs>5</Paragraphs>
  <ScaleCrop>false</ScaleCrop>
  <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1835</cp:revision>
  <dcterms:created xsi:type="dcterms:W3CDTF">2022-07-04T07:48:00Z</dcterms:created>
  <dcterms:modified xsi:type="dcterms:W3CDTF">2023-11-03T08:20:00Z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