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C15C5" w14:textId="77777777" w:rsidR="006874B7" w:rsidRDefault="006874B7" w:rsidP="006874B7">
      <w:r>
        <w:t>CAD/CAM</w:t>
      </w:r>
      <w:r>
        <w:t>种植导板技术用于上颌牙缺失种植修复的美学效果观察</w:t>
      </w:r>
      <w:r>
        <w:t xml:space="preserve"> </w:t>
      </w:r>
    </w:p>
    <w:p w14:paraId="502A3E03" w14:textId="77777777" w:rsidR="006874B7" w:rsidRDefault="006874B7" w:rsidP="006874B7"/>
    <w:p w14:paraId="312E47CC" w14:textId="496C05E0" w:rsidR="006874B7" w:rsidRDefault="006874B7" w:rsidP="006874B7">
      <w:r>
        <w:t>黄春水</w:t>
      </w:r>
      <w:r>
        <w:t xml:space="preserve">1 </w:t>
      </w:r>
      <w:r>
        <w:t>，魏</w:t>
      </w:r>
      <w:r>
        <w:t xml:space="preserve"> </w:t>
      </w:r>
      <w:r>
        <w:t>表</w:t>
      </w:r>
      <w:r>
        <w:t xml:space="preserve">2 </w:t>
      </w:r>
    </w:p>
    <w:p w14:paraId="291ECD8B" w14:textId="77777777" w:rsidR="006874B7" w:rsidRDefault="006874B7" w:rsidP="006874B7"/>
    <w:p w14:paraId="3B154776" w14:textId="57851FB8" w:rsidR="006874B7" w:rsidRDefault="006874B7" w:rsidP="006874B7">
      <w:r>
        <w:t>（</w:t>
      </w:r>
      <w:r>
        <w:t>1.</w:t>
      </w:r>
      <w:r>
        <w:t>民航总医院口腔科</w:t>
      </w:r>
      <w:r>
        <w:t xml:space="preserve"> </w:t>
      </w:r>
      <w:r>
        <w:t>北京</w:t>
      </w:r>
      <w:r>
        <w:t xml:space="preserve"> 100125</w:t>
      </w:r>
      <w:r>
        <w:t>；</w:t>
      </w:r>
      <w:r>
        <w:t>2.</w:t>
      </w:r>
      <w:r>
        <w:t>首都医科大学附属北京友谊医院口腔科</w:t>
      </w:r>
      <w:r>
        <w:t xml:space="preserve"> </w:t>
      </w:r>
      <w:r>
        <w:t>北京</w:t>
      </w:r>
      <w:r>
        <w:t xml:space="preserve"> 100050</w:t>
      </w:r>
      <w:r>
        <w:t>）</w:t>
      </w:r>
      <w:r>
        <w:t xml:space="preserve"> </w:t>
      </w:r>
    </w:p>
    <w:p w14:paraId="116C42F6" w14:textId="77777777" w:rsidR="006874B7" w:rsidRDefault="006874B7" w:rsidP="006874B7"/>
    <w:p w14:paraId="4C155C6F" w14:textId="77777777" w:rsidR="006874B7" w:rsidRDefault="006874B7" w:rsidP="006874B7">
      <w:r>
        <w:t>[</w:t>
      </w:r>
      <w:r>
        <w:t>摘要</w:t>
      </w:r>
      <w:r>
        <w:t>]</w:t>
      </w:r>
      <w:r>
        <w:t>目的：观察计算机辅助设计与制造（</w:t>
      </w:r>
      <w:r>
        <w:t>Computer aided design and manufacturing</w:t>
      </w:r>
      <w:r>
        <w:t>，</w:t>
      </w:r>
      <w:r>
        <w:t>CAD/CAM</w:t>
      </w:r>
      <w:r>
        <w:t>）种植导板技术用于上</w:t>
      </w:r>
      <w:r>
        <w:t xml:space="preserve"> </w:t>
      </w:r>
      <w:r>
        <w:t>颌牙缺失种植修复的美学效果。方法：收集笔者医院</w:t>
      </w:r>
      <w:r>
        <w:t>2016</w:t>
      </w:r>
      <w:r>
        <w:t>年</w:t>
      </w:r>
      <w:r>
        <w:t>6</w:t>
      </w:r>
      <w:r>
        <w:t>月</w:t>
      </w:r>
      <w:r>
        <w:t>-2020</w:t>
      </w:r>
      <w:r>
        <w:t>年</w:t>
      </w:r>
      <w:r>
        <w:t>6</w:t>
      </w:r>
      <w:r>
        <w:t>月间收治的</w:t>
      </w:r>
      <w:r>
        <w:t>71</w:t>
      </w:r>
      <w:r>
        <w:t>例上颌牙缺失患者资料，其中</w:t>
      </w:r>
      <w:r>
        <w:t>35</w:t>
      </w:r>
      <w:r>
        <w:t>例</w:t>
      </w:r>
      <w:r>
        <w:t xml:space="preserve"> </w:t>
      </w:r>
      <w:r>
        <w:t>采用常规牙种植修复治疗为对照组，</w:t>
      </w:r>
      <w:r>
        <w:t>36</w:t>
      </w:r>
      <w:proofErr w:type="gramStart"/>
      <w:r>
        <w:t>例采用</w:t>
      </w:r>
      <w:proofErr w:type="gramEnd"/>
      <w:r>
        <w:t>CAD/CAM</w:t>
      </w:r>
      <w:r>
        <w:t>种植导板技术辅助种植为观察组，比较两组植入效果、植入</w:t>
      </w:r>
      <w:proofErr w:type="gramStart"/>
      <w:r>
        <w:t>体空间</w:t>
      </w:r>
      <w:proofErr w:type="gramEnd"/>
      <w:r>
        <w:t xml:space="preserve"> </w:t>
      </w:r>
      <w:r>
        <w:t>位置偏离程度、牙周指标</w:t>
      </w:r>
      <w:r>
        <w:t>[</w:t>
      </w:r>
      <w:r>
        <w:t>牙齿松动度（</w:t>
      </w:r>
      <w:r>
        <w:t>Tooth movement</w:t>
      </w:r>
      <w:r>
        <w:t>，</w:t>
      </w:r>
      <w:r>
        <w:t>TM</w:t>
      </w:r>
      <w:r>
        <w:t>）、龈沟出血指数（</w:t>
      </w:r>
      <w:r>
        <w:t>Sulcus bleeding index</w:t>
      </w:r>
      <w:r>
        <w:t>，</w:t>
      </w:r>
      <w:r>
        <w:t>SBI</w:t>
      </w:r>
      <w:r>
        <w:t>）、</w:t>
      </w:r>
      <w:proofErr w:type="gramStart"/>
      <w:r>
        <w:t>菌斑指</w:t>
      </w:r>
      <w:proofErr w:type="gramEnd"/>
      <w:r>
        <w:t xml:space="preserve"> </w:t>
      </w:r>
      <w:r>
        <w:t>数（</w:t>
      </w:r>
      <w:r>
        <w:t>Plaque index</w:t>
      </w:r>
      <w:r>
        <w:t>，</w:t>
      </w:r>
      <w:r>
        <w:t>PLI</w:t>
      </w:r>
      <w:r>
        <w:t>）、软垢指数（</w:t>
      </w:r>
      <w:r>
        <w:t>Debris index</w:t>
      </w:r>
      <w:r>
        <w:t>，</w:t>
      </w:r>
      <w:r>
        <w:t>DI</w:t>
      </w:r>
      <w:r>
        <w:t>）</w:t>
      </w:r>
      <w:r>
        <w:t>]</w:t>
      </w:r>
      <w:r>
        <w:t>、语言功能、咀嚼效率及美观度</w:t>
      </w:r>
      <w:r>
        <w:t>[</w:t>
      </w:r>
      <w:r>
        <w:t>红色复合美学指数（</w:t>
      </w:r>
      <w:r>
        <w:t>Pink esthetic score</w:t>
      </w:r>
      <w:r>
        <w:t>，</w:t>
      </w:r>
      <w:r>
        <w:t>PES</w:t>
      </w:r>
      <w:r>
        <w:t>）</w:t>
      </w:r>
      <w:r>
        <w:t>]</w:t>
      </w:r>
      <w:r>
        <w:t>。结果：观察组</w:t>
      </w:r>
      <w:r>
        <w:t>PIS</w:t>
      </w:r>
      <w:r>
        <w:t>分级优于对照组（</w:t>
      </w:r>
      <w:r>
        <w:t>P</w:t>
      </w:r>
      <w:r>
        <w:t>＜</w:t>
      </w:r>
      <w:r>
        <w:t>0.05</w:t>
      </w:r>
      <w:r>
        <w:t>）；两组植入体顶部偏差、底部偏差、角度偏差及深</w:t>
      </w:r>
      <w:r>
        <w:t xml:space="preserve"> </w:t>
      </w:r>
      <w:r>
        <w:t>度偏差均显著低于对照组（</w:t>
      </w:r>
      <w:r>
        <w:t>P</w:t>
      </w:r>
      <w:r>
        <w:t>＜</w:t>
      </w:r>
      <w:r>
        <w:t>0.05</w:t>
      </w:r>
      <w:r>
        <w:t>）；手术</w:t>
      </w:r>
      <w:r>
        <w:t>3</w:t>
      </w:r>
      <w:r>
        <w:t>个月后，两组</w:t>
      </w:r>
      <w:r>
        <w:t>TM</w:t>
      </w:r>
      <w:r>
        <w:t>、</w:t>
      </w:r>
      <w:r>
        <w:t>SBI</w:t>
      </w:r>
      <w:r>
        <w:t>、</w:t>
      </w:r>
      <w:r>
        <w:t>PLI</w:t>
      </w:r>
      <w:r>
        <w:t>、</w:t>
      </w:r>
      <w:r>
        <w:t>DI</w:t>
      </w:r>
      <w:r>
        <w:t>评分均显著降低（</w:t>
      </w:r>
      <w:r>
        <w:t>P</w:t>
      </w:r>
      <w:r>
        <w:t>＜</w:t>
      </w:r>
      <w:r>
        <w:t>0.05</w:t>
      </w:r>
      <w:r>
        <w:t>），语言功能、</w:t>
      </w:r>
      <w:proofErr w:type="gramStart"/>
      <w:r>
        <w:t>咀</w:t>
      </w:r>
      <w:proofErr w:type="gramEnd"/>
      <w:r>
        <w:t xml:space="preserve"> </w:t>
      </w:r>
      <w:r>
        <w:t>嚼效率均显著提高（</w:t>
      </w:r>
      <w:r>
        <w:t>P</w:t>
      </w:r>
      <w:r>
        <w:t>＜</w:t>
      </w:r>
      <w:r>
        <w:t>0.05</w:t>
      </w:r>
      <w:r>
        <w:t>），且术后上述指标组间对比差异有统计学意义（</w:t>
      </w:r>
      <w:r>
        <w:t>P</w:t>
      </w:r>
      <w:r>
        <w:t>＜</w:t>
      </w:r>
      <w:r>
        <w:t>0.05</w:t>
      </w:r>
      <w:r>
        <w:t>）；观察组</w:t>
      </w:r>
      <w:r>
        <w:t>PES</w:t>
      </w:r>
      <w:r>
        <w:t>各指标评分均显著高</w:t>
      </w:r>
      <w:r>
        <w:t xml:space="preserve"> </w:t>
      </w:r>
      <w:r>
        <w:t>于对照组（</w:t>
      </w:r>
      <w:r>
        <w:t>P</w:t>
      </w:r>
      <w:r>
        <w:t>＜</w:t>
      </w:r>
      <w:r>
        <w:t>0.05</w:t>
      </w:r>
      <w:r>
        <w:t>）。结论：上颌牙缺失患者采用</w:t>
      </w:r>
      <w:r>
        <w:t>CAD/CAM</w:t>
      </w:r>
      <w:r>
        <w:t>种植导板技术治疗，可显著提高种植精确度，患者术后语言、</w:t>
      </w:r>
      <w:proofErr w:type="gramStart"/>
      <w:r>
        <w:t>咀</w:t>
      </w:r>
      <w:proofErr w:type="gramEnd"/>
      <w:r>
        <w:t xml:space="preserve"> </w:t>
      </w:r>
      <w:proofErr w:type="gramStart"/>
      <w:r>
        <w:t>嚼功能</w:t>
      </w:r>
      <w:proofErr w:type="gramEnd"/>
      <w:r>
        <w:t>及美学效果较好，值得推荐。</w:t>
      </w:r>
    </w:p>
    <w:p w14:paraId="7A80A953" w14:textId="77777777" w:rsidR="006874B7" w:rsidRDefault="006874B7" w:rsidP="006874B7"/>
    <w:p w14:paraId="7AB0ED99" w14:textId="77777777" w:rsidR="006874B7" w:rsidRDefault="006874B7" w:rsidP="006874B7">
      <w:r>
        <w:t xml:space="preserve"> [</w:t>
      </w:r>
      <w:r>
        <w:t>关键词</w:t>
      </w:r>
      <w:r>
        <w:t>]CAD/CAM</w:t>
      </w:r>
      <w:r>
        <w:t>种植导板技术；上颌牙缺失；种植修复；美学效果</w:t>
      </w:r>
      <w:r>
        <w:t xml:space="preserve"> </w:t>
      </w:r>
    </w:p>
    <w:p w14:paraId="12EA431D" w14:textId="77777777" w:rsidR="006874B7" w:rsidRDefault="006874B7" w:rsidP="006874B7"/>
    <w:p w14:paraId="41D6C27D" w14:textId="77777777" w:rsidR="006874B7" w:rsidRDefault="006874B7" w:rsidP="006874B7">
      <w:r>
        <w:t>[</w:t>
      </w:r>
      <w:r>
        <w:t>中图分类号</w:t>
      </w:r>
      <w:r>
        <w:t>]R783.4 [</w:t>
      </w:r>
      <w:r>
        <w:t>文献标志码</w:t>
      </w:r>
      <w:r>
        <w:t>]A [</w:t>
      </w:r>
      <w:r>
        <w:t>文章编号</w:t>
      </w:r>
      <w:r>
        <w:t>]1008-6455</w:t>
      </w:r>
      <w:r>
        <w:t>（</w:t>
      </w:r>
      <w:r>
        <w:t>2023</w:t>
      </w:r>
      <w:r>
        <w:t>）</w:t>
      </w:r>
      <w:r>
        <w:t xml:space="preserve">10-0143-04 </w:t>
      </w:r>
    </w:p>
    <w:p w14:paraId="2013381E" w14:textId="77777777" w:rsidR="006874B7" w:rsidRDefault="006874B7" w:rsidP="006874B7"/>
    <w:p w14:paraId="0179CAC2" w14:textId="77777777" w:rsidR="006874B7" w:rsidRDefault="006874B7" w:rsidP="006874B7">
      <w:r>
        <w:t>Cosmetic Effect of CAD/CAM Implanted Guiding Plate Technology on Implant Restoration of Maxillary Tooth Loss</w:t>
      </w:r>
    </w:p>
    <w:p w14:paraId="74803745" w14:textId="77777777" w:rsidR="006874B7" w:rsidRDefault="006874B7" w:rsidP="006874B7"/>
    <w:p w14:paraId="3CCDDFCE" w14:textId="3864222F" w:rsidR="006874B7" w:rsidRDefault="006874B7" w:rsidP="006874B7">
      <w:r>
        <w:t xml:space="preserve"> HUANG Chunshui</w:t>
      </w:r>
      <w:proofErr w:type="gramStart"/>
      <w:r>
        <w:t>1 ,WEI</w:t>
      </w:r>
      <w:proofErr w:type="gramEnd"/>
      <w:r>
        <w:t xml:space="preserve"> Biao2</w:t>
      </w:r>
    </w:p>
    <w:p w14:paraId="1454C560" w14:textId="77777777" w:rsidR="006874B7" w:rsidRDefault="006874B7" w:rsidP="006874B7"/>
    <w:p w14:paraId="278B3BA6" w14:textId="410FC065" w:rsidR="006874B7" w:rsidRDefault="006874B7" w:rsidP="006874B7">
      <w:r>
        <w:t xml:space="preserve"> (</w:t>
      </w:r>
      <w:proofErr w:type="gramStart"/>
      <w:r>
        <w:t>1.Department</w:t>
      </w:r>
      <w:proofErr w:type="gramEnd"/>
      <w:r>
        <w:t xml:space="preserve"> of </w:t>
      </w:r>
      <w:proofErr w:type="spellStart"/>
      <w:r>
        <w:t>Stomatology,Civil</w:t>
      </w:r>
      <w:proofErr w:type="spellEnd"/>
      <w:r>
        <w:t xml:space="preserve"> Aviation General </w:t>
      </w:r>
      <w:proofErr w:type="spellStart"/>
      <w:r>
        <w:t>Hospital,Beijing</w:t>
      </w:r>
      <w:proofErr w:type="spellEnd"/>
      <w:r>
        <w:t xml:space="preserve"> 100125,China; 2.Department of </w:t>
      </w:r>
      <w:proofErr w:type="spellStart"/>
      <w:r>
        <w:t>Stomatology,Beijing</w:t>
      </w:r>
      <w:proofErr w:type="spellEnd"/>
      <w:r>
        <w:t xml:space="preserve"> Friendship </w:t>
      </w:r>
      <w:proofErr w:type="spellStart"/>
      <w:r>
        <w:t>Hospital,Capital</w:t>
      </w:r>
      <w:proofErr w:type="spellEnd"/>
      <w:r>
        <w:t xml:space="preserve"> Medical </w:t>
      </w:r>
      <w:proofErr w:type="spellStart"/>
      <w:r>
        <w:t>University,Beijing</w:t>
      </w:r>
      <w:proofErr w:type="spellEnd"/>
      <w:r>
        <w:t xml:space="preserve"> 100050,China) </w:t>
      </w:r>
    </w:p>
    <w:p w14:paraId="6B3819A6" w14:textId="77777777" w:rsidR="006874B7" w:rsidRDefault="006874B7" w:rsidP="006874B7"/>
    <w:p w14:paraId="54FCEC7E" w14:textId="77777777" w:rsidR="006874B7" w:rsidRDefault="006874B7" w:rsidP="006874B7">
      <w:r>
        <w:t xml:space="preserve">Abstract: Objective To observe the cosmetic effect of computer aided design and manufacturing (CAD/CAM) implanted guiding plate technology on implant restoration of maxillary tooth loss. Methods The data of 71 patients with maxillary tooth loss treated in the author's hospital between June 2016 and June 2020 were collected. Among the patients, 35 cases treated with conventional dental implant restoration were selected as control group, and 36 cases assisted by CAD/CAM implanted guiding plate technology were enrolled as observation group. The implant eff </w:t>
      </w:r>
      <w:proofErr w:type="spellStart"/>
      <w:r>
        <w:t>ect</w:t>
      </w:r>
      <w:proofErr w:type="spellEnd"/>
      <w:r>
        <w:t xml:space="preserve">, deviation degree of implant spatial position, periodontal indicators [tooth movement (TM), sulcus bleeding index (SBI), plaque index (PLI), debris index (DI)], language function, chewing </w:t>
      </w:r>
      <w:proofErr w:type="spellStart"/>
      <w:r>
        <w:t>effi</w:t>
      </w:r>
      <w:proofErr w:type="spellEnd"/>
      <w:r>
        <w:t xml:space="preserve"> </w:t>
      </w:r>
      <w:proofErr w:type="spellStart"/>
      <w:r>
        <w:t>ciency</w:t>
      </w:r>
      <w:proofErr w:type="spellEnd"/>
      <w:r>
        <w:t xml:space="preserve"> and </w:t>
      </w:r>
      <w:proofErr w:type="gramStart"/>
      <w:r>
        <w:t>aesthetics[</w:t>
      </w:r>
      <w:proofErr w:type="gramEnd"/>
      <w:r>
        <w:t xml:space="preserve">Pink esthetic score (PES)] were compared between the two groups. Results The PIS </w:t>
      </w:r>
      <w:proofErr w:type="spellStart"/>
      <w:r>
        <w:t>classifi</w:t>
      </w:r>
      <w:proofErr w:type="spellEnd"/>
      <w:r>
        <w:t xml:space="preserve"> cation of observation group was better than that of control group (P</w:t>
      </w:r>
      <w:r>
        <w:t>＜</w:t>
      </w:r>
      <w:r>
        <w:t xml:space="preserve">0.05). The top </w:t>
      </w:r>
      <w:r>
        <w:lastRenderedPageBreak/>
        <w:t xml:space="preserve">deviation, bottom deviation, angle deviation and depth deviation of implant in observation group were </w:t>
      </w:r>
      <w:proofErr w:type="spellStart"/>
      <w:r>
        <w:t>signifi</w:t>
      </w:r>
      <w:proofErr w:type="spellEnd"/>
      <w:r>
        <w:t xml:space="preserve"> </w:t>
      </w:r>
      <w:proofErr w:type="spellStart"/>
      <w:r>
        <w:t>cantly</w:t>
      </w:r>
      <w:proofErr w:type="spellEnd"/>
      <w:r>
        <w:t xml:space="preserve"> lower than those in control group (P</w:t>
      </w:r>
      <w:r>
        <w:t>＜</w:t>
      </w:r>
      <w:r>
        <w:t xml:space="preserve">0.05). After 3 month of surgery, the scores of TM, SBI, PLI and DI in the two groups were </w:t>
      </w:r>
      <w:proofErr w:type="spellStart"/>
      <w:r>
        <w:t>signifi</w:t>
      </w:r>
      <w:proofErr w:type="spellEnd"/>
      <w:r>
        <w:t xml:space="preserve"> </w:t>
      </w:r>
      <w:proofErr w:type="spellStart"/>
      <w:r>
        <w:t>cantly</w:t>
      </w:r>
      <w:proofErr w:type="spellEnd"/>
      <w:r>
        <w:t xml:space="preserve"> reduced (P</w:t>
      </w:r>
      <w:r>
        <w:t>＜</w:t>
      </w:r>
      <w:r>
        <w:t xml:space="preserve">0.05), and the language function and chewing </w:t>
      </w:r>
      <w:proofErr w:type="spellStart"/>
      <w:r>
        <w:t>effi</w:t>
      </w:r>
      <w:proofErr w:type="spellEnd"/>
      <w:r>
        <w:t xml:space="preserve"> </w:t>
      </w:r>
      <w:proofErr w:type="spellStart"/>
      <w:r>
        <w:t>ciency</w:t>
      </w:r>
      <w:proofErr w:type="spellEnd"/>
      <w:r>
        <w:t xml:space="preserve"> were </w:t>
      </w:r>
      <w:proofErr w:type="spellStart"/>
      <w:r>
        <w:t>signifi</w:t>
      </w:r>
      <w:proofErr w:type="spellEnd"/>
      <w:r>
        <w:t xml:space="preserve"> </w:t>
      </w:r>
      <w:proofErr w:type="spellStart"/>
      <w:r>
        <w:t>cantly</w:t>
      </w:r>
      <w:proofErr w:type="spellEnd"/>
      <w:r>
        <w:t xml:space="preserve"> improved (P</w:t>
      </w:r>
      <w:r>
        <w:t>＜</w:t>
      </w:r>
      <w:r>
        <w:t xml:space="preserve">0.05), and there were </w:t>
      </w:r>
      <w:proofErr w:type="spellStart"/>
      <w:r>
        <w:t>signifi</w:t>
      </w:r>
      <w:proofErr w:type="spellEnd"/>
      <w:r>
        <w:t xml:space="preserve"> cant diff </w:t>
      </w:r>
      <w:proofErr w:type="spellStart"/>
      <w:r>
        <w:t>erences</w:t>
      </w:r>
      <w:proofErr w:type="spellEnd"/>
      <w:r>
        <w:t xml:space="preserve"> in the above-mentioned indicators between the groups after surgery (P</w:t>
      </w:r>
      <w:r>
        <w:t>＜</w:t>
      </w:r>
      <w:r>
        <w:t xml:space="preserve">0.05). The scores of PES indicators in observation group were </w:t>
      </w:r>
      <w:proofErr w:type="spellStart"/>
      <w:r>
        <w:t>signifi</w:t>
      </w:r>
      <w:proofErr w:type="spellEnd"/>
      <w:r>
        <w:t xml:space="preserve"> </w:t>
      </w:r>
      <w:proofErr w:type="spellStart"/>
      <w:r>
        <w:t>cantly</w:t>
      </w:r>
      <w:proofErr w:type="spellEnd"/>
      <w:r>
        <w:t xml:space="preserve"> higher than those in control group (P</w:t>
      </w:r>
      <w:r>
        <w:t>＜</w:t>
      </w:r>
      <w:r>
        <w:t xml:space="preserve">0.05). Conclusion The application of CAD/CAM implanted guiding plate technology can </w:t>
      </w:r>
      <w:proofErr w:type="spellStart"/>
      <w:r>
        <w:t>signifi</w:t>
      </w:r>
      <w:proofErr w:type="spellEnd"/>
      <w:r>
        <w:t xml:space="preserve"> </w:t>
      </w:r>
      <w:proofErr w:type="spellStart"/>
      <w:r>
        <w:t>cantly</w:t>
      </w:r>
      <w:proofErr w:type="spellEnd"/>
      <w:r>
        <w:t xml:space="preserve"> improve the accuracy of implant in the treatment of maxillary tooth loss, and it has good postoperative language, chewing function and cosmetic eff </w:t>
      </w:r>
      <w:proofErr w:type="spellStart"/>
      <w:r>
        <w:t>ect</w:t>
      </w:r>
      <w:proofErr w:type="spellEnd"/>
      <w:r>
        <w:t xml:space="preserve">, thus it is worth recommending. </w:t>
      </w:r>
    </w:p>
    <w:p w14:paraId="373E112E" w14:textId="77777777" w:rsidR="006874B7" w:rsidRDefault="006874B7" w:rsidP="006874B7"/>
    <w:p w14:paraId="30C33326" w14:textId="06098B9F" w:rsidR="006941B1" w:rsidRPr="006874B7" w:rsidRDefault="006874B7" w:rsidP="006874B7">
      <w:r>
        <w:t xml:space="preserve">Key words: CAD/CAM implanted guiding plate technology; maxillary tooth loss; implant restoration; cosmetic eff </w:t>
      </w:r>
      <w:proofErr w:type="spellStart"/>
      <w:r>
        <w:t>ect</w:t>
      </w:r>
      <w:proofErr w:type="spellEnd"/>
    </w:p>
    <w:sectPr w:rsidR="006941B1" w:rsidRPr="006874B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5A705" w14:textId="77777777" w:rsidR="004A2BCF" w:rsidRDefault="004A2BCF" w:rsidP="003724AB">
      <w:r>
        <w:separator/>
      </w:r>
    </w:p>
  </w:endnote>
  <w:endnote w:type="continuationSeparator" w:id="0">
    <w:p w14:paraId="31815FE1" w14:textId="77777777" w:rsidR="004A2BCF" w:rsidRDefault="004A2BC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7EB23CA-EE0D-4E21-B169-274D023E6D3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E985A" w14:textId="77777777" w:rsidR="004A2BCF" w:rsidRDefault="004A2BCF" w:rsidP="003724AB">
      <w:r>
        <w:separator/>
      </w:r>
    </w:p>
  </w:footnote>
  <w:footnote w:type="continuationSeparator" w:id="0">
    <w:p w14:paraId="3FBC4896" w14:textId="77777777" w:rsidR="004A2BCF" w:rsidRDefault="004A2BCF"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2BC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693"/>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13732</TotalTime>
  <Pages>2</Pages>
  <Words>460</Words>
  <Characters>2628</Characters>
  <Application>Microsoft Office Word</Application>
  <DocSecurity>0</DocSecurity>
  <Lines>21</Lines>
  <Paragraphs>6</Paragraphs>
  <ScaleCrop>false</ScaleCrop>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1864</cp:revision>
  <dcterms:created xsi:type="dcterms:W3CDTF">2022-07-04T07:48:00Z</dcterms:created>
  <dcterms:modified xsi:type="dcterms:W3CDTF">2023-11-13T02:21:00Z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