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6C3B1" w14:textId="77777777" w:rsidR="00705613" w:rsidRDefault="00705613" w:rsidP="00705613">
      <w:r>
        <w:t>无创支具矫正对先天性拇指畸形患儿术后拇指功能的影响</w:t>
      </w:r>
      <w:r>
        <w:t xml:space="preserve"> </w:t>
      </w:r>
    </w:p>
    <w:p w14:paraId="03E39233" w14:textId="77777777" w:rsidR="00705613" w:rsidRDefault="00705613" w:rsidP="00705613"/>
    <w:p w14:paraId="3C349425" w14:textId="77777777" w:rsidR="00705613" w:rsidRDefault="00705613" w:rsidP="00705613">
      <w:r>
        <w:t>于清清</w:t>
      </w:r>
      <w:r>
        <w:t xml:space="preserve">1 </w:t>
      </w:r>
      <w:r>
        <w:t>，张翠英</w:t>
      </w:r>
      <w:r>
        <w:t xml:space="preserve">1 </w:t>
      </w:r>
      <w:r>
        <w:t>，冀少林</w:t>
      </w:r>
      <w:r>
        <w:t xml:space="preserve">2 </w:t>
      </w:r>
    </w:p>
    <w:p w14:paraId="2E450159" w14:textId="77777777" w:rsidR="00705613" w:rsidRDefault="00705613" w:rsidP="00705613"/>
    <w:p w14:paraId="59BF06D4" w14:textId="482428FB" w:rsidR="00705613" w:rsidRDefault="00705613" w:rsidP="00705613">
      <w:r>
        <w:t>（山东省立第三医院</w:t>
      </w:r>
      <w:r>
        <w:t xml:space="preserve"> 1.</w:t>
      </w:r>
      <w:r>
        <w:t>骨科</w:t>
      </w:r>
      <w:r>
        <w:t xml:space="preserve"> 2.</w:t>
      </w:r>
      <w:r>
        <w:t>创伤与手足外科</w:t>
      </w:r>
      <w:r>
        <w:t xml:space="preserve"> </w:t>
      </w:r>
      <w:r>
        <w:t>山东</w:t>
      </w:r>
      <w:r>
        <w:t xml:space="preserve"> </w:t>
      </w:r>
      <w:r>
        <w:t>济南</w:t>
      </w:r>
      <w:r>
        <w:t xml:space="preserve"> 250000</w:t>
      </w:r>
      <w:r>
        <w:t>）</w:t>
      </w:r>
      <w:r>
        <w:t xml:space="preserve"> </w:t>
      </w:r>
    </w:p>
    <w:p w14:paraId="1320F525" w14:textId="77777777" w:rsidR="00705613" w:rsidRDefault="00705613" w:rsidP="00705613"/>
    <w:p w14:paraId="44160A7D" w14:textId="77777777" w:rsidR="00705613" w:rsidRDefault="00705613" w:rsidP="00705613">
      <w:r>
        <w:t>[</w:t>
      </w:r>
      <w:r>
        <w:t>摘要</w:t>
      </w:r>
      <w:r>
        <w:t>]</w:t>
      </w:r>
      <w:r>
        <w:t>目的：探究无创支具矫正对先天性拇指畸形患儿术后拇指功能的影响。方法：回顾性分析</w:t>
      </w:r>
      <w:r>
        <w:t>2020</w:t>
      </w:r>
      <w:r>
        <w:t>年</w:t>
      </w:r>
      <w:r>
        <w:t>1</w:t>
      </w:r>
      <w:r>
        <w:t>月</w:t>
      </w:r>
      <w:r>
        <w:t>-2022</w:t>
      </w:r>
      <w:r>
        <w:t>年</w:t>
      </w:r>
      <w:r>
        <w:t>7</w:t>
      </w:r>
      <w:r>
        <w:t>月笔者</w:t>
      </w:r>
      <w:r>
        <w:t xml:space="preserve"> </w:t>
      </w:r>
      <w:r>
        <w:t>医院收治的</w:t>
      </w:r>
      <w:r>
        <w:t>77</w:t>
      </w:r>
      <w:r>
        <w:t>例先天性拇指畸形患儿临床资料，患儿均进行手术矫正治疗，根据患儿是否使用无创支具矫正进行分组，将进</w:t>
      </w:r>
      <w:r>
        <w:t xml:space="preserve"> </w:t>
      </w:r>
      <w:r>
        <w:t>行无创支具矫正的患儿纳入观察组（</w:t>
      </w:r>
      <w:r>
        <w:t>n=39</w:t>
      </w:r>
      <w:r>
        <w:t>），未进行无创支具矫正的患儿纳入对照组（</w:t>
      </w:r>
      <w:r>
        <w:t>n=38</w:t>
      </w:r>
      <w:r>
        <w:t>）。比较两组患儿术后矫正效</w:t>
      </w:r>
      <w:r>
        <w:t xml:space="preserve"> </w:t>
      </w:r>
      <w:r>
        <w:t>果、手功能</w:t>
      </w:r>
      <w:r>
        <w:t>[Jebsen</w:t>
      </w:r>
      <w:r>
        <w:t>手功能测试、</w:t>
      </w:r>
      <w:r>
        <w:t>Carroll</w:t>
      </w:r>
      <w:r>
        <w:t>手功能评定量表</w:t>
      </w:r>
      <w:r>
        <w:t xml:space="preserve">(Carroll </w:t>
      </w:r>
      <w:proofErr w:type="spellStart"/>
      <w:r>
        <w:t>uupper</w:t>
      </w:r>
      <w:proofErr w:type="spellEnd"/>
      <w:r>
        <w:t xml:space="preserve"> extremities functional test</w:t>
      </w:r>
      <w:r>
        <w:t>，</w:t>
      </w:r>
      <w:r>
        <w:t>UEFT)]</w:t>
      </w:r>
      <w:r>
        <w:t>、拇指</w:t>
      </w:r>
      <w:r>
        <w:t xml:space="preserve"> </w:t>
      </w:r>
      <w:r>
        <w:t>角度（拇指</w:t>
      </w:r>
      <w:proofErr w:type="gramStart"/>
      <w:r>
        <w:t>桡</w:t>
      </w:r>
      <w:proofErr w:type="gramEnd"/>
      <w:r>
        <w:t>侧被动外展角度、拇指掌侧外展角度、拇指背伸直角度）及并发症发生情况。结果：术后</w:t>
      </w:r>
      <w:r>
        <w:t>15</w:t>
      </w:r>
      <w:r>
        <w:t>、</w:t>
      </w:r>
      <w:r>
        <w:t>30</w:t>
      </w:r>
      <w:r>
        <w:t>、</w:t>
      </w:r>
      <w:r>
        <w:t>60 d</w:t>
      </w:r>
      <w:r>
        <w:t>，观察</w:t>
      </w:r>
      <w:r>
        <w:t xml:space="preserve"> </w:t>
      </w:r>
      <w:r>
        <w:t>组患儿矫正效果评分均高于对照组（</w:t>
      </w:r>
      <w:r>
        <w:t>P</w:t>
      </w:r>
      <w:r>
        <w:t>＜</w:t>
      </w:r>
      <w:r>
        <w:t>0.05</w:t>
      </w:r>
      <w:r>
        <w:t>）；术后</w:t>
      </w:r>
      <w:r>
        <w:t>60 d</w:t>
      </w:r>
      <w:r>
        <w:t>，观察组患儿</w:t>
      </w:r>
      <w:r>
        <w:t>Jebsen</w:t>
      </w:r>
      <w:r>
        <w:t>手功能测试时间短于对照组，</w:t>
      </w:r>
      <w:r>
        <w:t>UEFT</w:t>
      </w:r>
      <w:r>
        <w:t>评分高于</w:t>
      </w:r>
      <w:r>
        <w:t xml:space="preserve"> </w:t>
      </w:r>
      <w:r>
        <w:t>对照组，拇指</w:t>
      </w:r>
      <w:proofErr w:type="gramStart"/>
      <w:r>
        <w:t>桡</w:t>
      </w:r>
      <w:proofErr w:type="gramEnd"/>
      <w:r>
        <w:t>侧被动外展角度、拇指掌侧外展角度、拇指背伸直角度均优于对照组，差异均有统计学意义（</w:t>
      </w:r>
      <w:r>
        <w:t>P</w:t>
      </w:r>
      <w:r>
        <w:t>＜</w:t>
      </w:r>
      <w:r>
        <w:t>0.05</w:t>
      </w:r>
      <w:r>
        <w:t>）；</w:t>
      </w:r>
      <w:r>
        <w:t xml:space="preserve"> </w:t>
      </w:r>
      <w:r>
        <w:t>术后，两组患儿并发症发生情况比较差异无统计学意义（</w:t>
      </w:r>
      <w:r>
        <w:t>P</w:t>
      </w:r>
      <w:r>
        <w:t>＞</w:t>
      </w:r>
      <w:r>
        <w:t>0.05</w:t>
      </w:r>
      <w:r>
        <w:t>）。结论：无创支具矫正用于辅助矫正先天性拇指畸形效</w:t>
      </w:r>
      <w:r>
        <w:t xml:space="preserve"> </w:t>
      </w:r>
      <w:r>
        <w:t>果显著，在术后早期能促进患儿手功能、拇指角度提升，且不会增加术后并发症，临床可根据患儿病情使用无创支具矫正。</w:t>
      </w:r>
      <w:r>
        <w:t xml:space="preserve"> </w:t>
      </w:r>
    </w:p>
    <w:p w14:paraId="54385C9F" w14:textId="77777777" w:rsidR="00705613" w:rsidRDefault="00705613" w:rsidP="00705613"/>
    <w:p w14:paraId="73B0E0C7" w14:textId="1C9D28F1" w:rsidR="00705613" w:rsidRDefault="00705613" w:rsidP="00705613">
      <w:r>
        <w:t>[</w:t>
      </w:r>
      <w:r>
        <w:t>关键词</w:t>
      </w:r>
      <w:r>
        <w:t>]</w:t>
      </w:r>
      <w:r>
        <w:t>先天性拇指畸形；无创支具；矫正；手术；拇指功能</w:t>
      </w:r>
      <w:r>
        <w:t xml:space="preserve"> </w:t>
      </w:r>
    </w:p>
    <w:p w14:paraId="5BB33694" w14:textId="77777777" w:rsidR="00705613" w:rsidRDefault="00705613" w:rsidP="00705613"/>
    <w:p w14:paraId="4C39791F" w14:textId="77777777" w:rsidR="00705613" w:rsidRDefault="00705613" w:rsidP="00705613">
      <w:r>
        <w:t>[</w:t>
      </w:r>
      <w:r>
        <w:t>中图分类号</w:t>
      </w:r>
      <w:r>
        <w:t>]R816.8 [</w:t>
      </w:r>
      <w:r>
        <w:t>文献标志码</w:t>
      </w:r>
      <w:r>
        <w:t>]A [</w:t>
      </w:r>
      <w:r>
        <w:t>文章编号</w:t>
      </w:r>
      <w:r>
        <w:t xml:space="preserve">]1008-6455(2023)11-0038-04 </w:t>
      </w:r>
    </w:p>
    <w:p w14:paraId="18AF3021" w14:textId="77777777" w:rsidR="00705613" w:rsidRDefault="00705613" w:rsidP="00705613"/>
    <w:p w14:paraId="45180906" w14:textId="77777777" w:rsidR="00705613" w:rsidRDefault="00705613" w:rsidP="00705613">
      <w:proofErr w:type="spellStart"/>
      <w:r>
        <w:t>Infl</w:t>
      </w:r>
      <w:proofErr w:type="spellEnd"/>
      <w:r>
        <w:t xml:space="preserve"> </w:t>
      </w:r>
      <w:proofErr w:type="spellStart"/>
      <w:r>
        <w:t>uence</w:t>
      </w:r>
      <w:proofErr w:type="spellEnd"/>
      <w:r>
        <w:t xml:space="preserve"> of Non-invasive Brace Correction on Postoperative Thumb Function of Children with Congenital Thumb Deformity </w:t>
      </w:r>
    </w:p>
    <w:p w14:paraId="2CD17C5B" w14:textId="77777777" w:rsidR="00705613" w:rsidRDefault="00705613" w:rsidP="00705613"/>
    <w:p w14:paraId="1B0A2401" w14:textId="461EF608" w:rsidR="00705613" w:rsidRDefault="00705613" w:rsidP="00705613">
      <w:r>
        <w:t>YU Qingqing</w:t>
      </w:r>
      <w:proofErr w:type="gramStart"/>
      <w:r>
        <w:t>1 ,ZHANG</w:t>
      </w:r>
      <w:proofErr w:type="gramEnd"/>
      <w:r>
        <w:t xml:space="preserve"> Cuiying1 ,JI Shaolin2 </w:t>
      </w:r>
    </w:p>
    <w:p w14:paraId="6E2759C7" w14:textId="77777777" w:rsidR="00705613" w:rsidRDefault="00705613" w:rsidP="00705613"/>
    <w:p w14:paraId="16307159" w14:textId="6F140597" w:rsidR="00705613" w:rsidRDefault="00705613" w:rsidP="00705613">
      <w:r>
        <w:t>(</w:t>
      </w:r>
      <w:proofErr w:type="gramStart"/>
      <w:r>
        <w:t>1.Department</w:t>
      </w:r>
      <w:proofErr w:type="gramEnd"/>
      <w:r>
        <w:t xml:space="preserve"> of Orthopedics, 2.Department of Trauma and Hand-Foot </w:t>
      </w:r>
      <w:proofErr w:type="spellStart"/>
      <w:r>
        <w:t>Surgery,Shandong</w:t>
      </w:r>
      <w:proofErr w:type="spellEnd"/>
      <w:r>
        <w:t xml:space="preserve"> Provincial Third </w:t>
      </w:r>
      <w:proofErr w:type="spellStart"/>
      <w:r>
        <w:t>Hospital,Jinan</w:t>
      </w:r>
      <w:proofErr w:type="spellEnd"/>
      <w:r>
        <w:t xml:space="preserve"> 250000,Shandong,China) </w:t>
      </w:r>
    </w:p>
    <w:p w14:paraId="4E72C01F" w14:textId="77777777" w:rsidR="00705613" w:rsidRDefault="00705613" w:rsidP="00705613"/>
    <w:p w14:paraId="58490932" w14:textId="77777777" w:rsidR="00705613" w:rsidRDefault="00705613" w:rsidP="00705613">
      <w:r>
        <w:t xml:space="preserve">Abstract: Objective To investigate the </w:t>
      </w:r>
      <w:proofErr w:type="spellStart"/>
      <w:r>
        <w:t>infl</w:t>
      </w:r>
      <w:proofErr w:type="spellEnd"/>
      <w:r>
        <w:t xml:space="preserve"> </w:t>
      </w:r>
      <w:proofErr w:type="spellStart"/>
      <w:r>
        <w:t>uence</w:t>
      </w:r>
      <w:proofErr w:type="spellEnd"/>
      <w:r>
        <w:t xml:space="preserve"> of non-invasive brace correction on postoperative thumb function of children with congenital thumb deformity. Methods The clinical data of 77 children with congenital thumb deformity who were treated in the author's hospital from January 2020 to July 2022 were retrospectively </w:t>
      </w:r>
      <w:proofErr w:type="spellStart"/>
      <w:r>
        <w:t>analyzed,and</w:t>
      </w:r>
      <w:proofErr w:type="spellEnd"/>
      <w:r>
        <w:t xml:space="preserve"> all the children were treated with </w:t>
      </w:r>
      <w:proofErr w:type="spellStart"/>
      <w:r>
        <w:t>surgery.According</w:t>
      </w:r>
      <w:proofErr w:type="spellEnd"/>
      <w:r>
        <w:t xml:space="preserve"> to whether the children adopted non-invasive brace for </w:t>
      </w:r>
      <w:proofErr w:type="spellStart"/>
      <w:r>
        <w:t>correction,the</w:t>
      </w:r>
      <w:proofErr w:type="spellEnd"/>
      <w:r>
        <w:t xml:space="preserve"> children with non-invasive brace correction were included in observation group (n=39),and the children without non-invasive brace correction were enrolled as control group (n=38).The postoperative correction effect and hand function [Jebsen hand function </w:t>
      </w:r>
      <w:proofErr w:type="spellStart"/>
      <w:r>
        <w:t>test,Carroll</w:t>
      </w:r>
      <w:proofErr w:type="spellEnd"/>
      <w:r>
        <w:t xml:space="preserve"> </w:t>
      </w:r>
      <w:proofErr w:type="spellStart"/>
      <w:r>
        <w:t>uupper</w:t>
      </w:r>
      <w:proofErr w:type="spellEnd"/>
      <w:r>
        <w:t xml:space="preserve"> extremities functional test (UEFT)],thumb angles (radial passive abduction Angle of the </w:t>
      </w:r>
      <w:proofErr w:type="spellStart"/>
      <w:r>
        <w:t>thumb,volar</w:t>
      </w:r>
      <w:proofErr w:type="spellEnd"/>
      <w:r>
        <w:t xml:space="preserve"> abduction Angle of the </w:t>
      </w:r>
      <w:proofErr w:type="spellStart"/>
      <w:r>
        <w:t>thumb,dorsal</w:t>
      </w:r>
      <w:proofErr w:type="spellEnd"/>
      <w:r>
        <w:t xml:space="preserve"> extension Angle of the thumb),and </w:t>
      </w:r>
      <w:proofErr w:type="spellStart"/>
      <w:r>
        <w:t>complicationswere</w:t>
      </w:r>
      <w:proofErr w:type="spellEnd"/>
      <w:r>
        <w:t xml:space="preserve"> compared between the two groups test. Results At 15,30,and 60 days after </w:t>
      </w:r>
      <w:proofErr w:type="spellStart"/>
      <w:r>
        <w:t>operation,the</w:t>
      </w:r>
      <w:proofErr w:type="spellEnd"/>
      <w:r>
        <w:t xml:space="preserve"> correction eff </w:t>
      </w:r>
      <w:proofErr w:type="spellStart"/>
      <w:r>
        <w:t>ect</w:t>
      </w:r>
      <w:proofErr w:type="spellEnd"/>
      <w:r>
        <w:t xml:space="preserve"> scores of the observation group were higher than those of the control group (P</w:t>
      </w:r>
      <w:r>
        <w:t>＜</w:t>
      </w:r>
      <w:r>
        <w:t xml:space="preserve">0.05).Sixty days </w:t>
      </w:r>
      <w:r>
        <w:lastRenderedPageBreak/>
        <w:t xml:space="preserve">after the </w:t>
      </w:r>
      <w:proofErr w:type="spellStart"/>
      <w:r>
        <w:t>operation,the</w:t>
      </w:r>
      <w:proofErr w:type="spellEnd"/>
      <w:r>
        <w:t xml:space="preserve"> Jebsen hand function test time of the observation group was shorter than that of the control </w:t>
      </w:r>
      <w:proofErr w:type="spellStart"/>
      <w:r>
        <w:t>group,the</w:t>
      </w:r>
      <w:proofErr w:type="spellEnd"/>
      <w:r>
        <w:t xml:space="preserve"> UEFT score was higher than that of the control </w:t>
      </w:r>
      <w:proofErr w:type="spellStart"/>
      <w:r>
        <w:t>group,the</w:t>
      </w:r>
      <w:proofErr w:type="spellEnd"/>
      <w:r>
        <w:t xml:space="preserve"> Angle of passive abduction of the radial side of the </w:t>
      </w:r>
      <w:proofErr w:type="spellStart"/>
      <w:r>
        <w:t>thumb,the</w:t>
      </w:r>
      <w:proofErr w:type="spellEnd"/>
      <w:r>
        <w:t xml:space="preserve"> Angle of volar abduction of the </w:t>
      </w:r>
      <w:proofErr w:type="spellStart"/>
      <w:r>
        <w:t>thumb,and</w:t>
      </w:r>
      <w:proofErr w:type="spellEnd"/>
      <w:r>
        <w:t xml:space="preserve"> the Angle of dorsal extension of the thumb were better than those of the control </w:t>
      </w:r>
      <w:proofErr w:type="spellStart"/>
      <w:r>
        <w:t>group,and</w:t>
      </w:r>
      <w:proofErr w:type="spellEnd"/>
      <w:r>
        <w:t xml:space="preserve"> the diff </w:t>
      </w:r>
      <w:proofErr w:type="spellStart"/>
      <w:r>
        <w:t>erences</w:t>
      </w:r>
      <w:proofErr w:type="spellEnd"/>
      <w:r>
        <w:t xml:space="preserve"> were statistically </w:t>
      </w:r>
      <w:proofErr w:type="spellStart"/>
      <w:r>
        <w:t>signifi</w:t>
      </w:r>
      <w:proofErr w:type="spellEnd"/>
      <w:r>
        <w:t xml:space="preserve"> cant (P</w:t>
      </w:r>
      <w:r>
        <w:t>＜</w:t>
      </w:r>
      <w:r>
        <w:t xml:space="preserve">0.05).After </w:t>
      </w:r>
      <w:proofErr w:type="spellStart"/>
      <w:r>
        <w:t>operation,there</w:t>
      </w:r>
      <w:proofErr w:type="spellEnd"/>
      <w:r>
        <w:t xml:space="preserve"> was no </w:t>
      </w:r>
      <w:proofErr w:type="spellStart"/>
      <w:r>
        <w:t>signifi</w:t>
      </w:r>
      <w:proofErr w:type="spellEnd"/>
      <w:r>
        <w:t xml:space="preserve"> cant diff </w:t>
      </w:r>
      <w:proofErr w:type="spellStart"/>
      <w:r>
        <w:t>erence</w:t>
      </w:r>
      <w:proofErr w:type="spellEnd"/>
      <w:r>
        <w:t xml:space="preserve"> in the incidence of complications between the two groups (P</w:t>
      </w:r>
      <w:r>
        <w:t>＞</w:t>
      </w:r>
      <w:r>
        <w:t xml:space="preserve">0.05). Conclusion Non-invasive brace correction is eff </w:t>
      </w:r>
      <w:proofErr w:type="spellStart"/>
      <w:r>
        <w:t>ective</w:t>
      </w:r>
      <w:proofErr w:type="spellEnd"/>
      <w:r>
        <w:t xml:space="preserve"> in assisting the correction of congenital thumb </w:t>
      </w:r>
      <w:proofErr w:type="spellStart"/>
      <w:proofErr w:type="gramStart"/>
      <w:r>
        <w:t>deformity.It</w:t>
      </w:r>
      <w:proofErr w:type="spellEnd"/>
      <w:proofErr w:type="gramEnd"/>
      <w:r>
        <w:t xml:space="preserve"> can promote the hand function and thumb Angle of children in the early stage after </w:t>
      </w:r>
      <w:proofErr w:type="spellStart"/>
      <w:r>
        <w:t>operation,and</w:t>
      </w:r>
      <w:proofErr w:type="spellEnd"/>
      <w:r>
        <w:t xml:space="preserve"> will not increase postoperative complications. </w:t>
      </w:r>
    </w:p>
    <w:p w14:paraId="6A7E0108" w14:textId="77777777" w:rsidR="00705613" w:rsidRDefault="00705613" w:rsidP="00705613"/>
    <w:p w14:paraId="41C8DC63" w14:textId="04F29D02" w:rsidR="000E77C8" w:rsidRPr="00705613" w:rsidRDefault="00705613" w:rsidP="00705613">
      <w:r>
        <w:t>Key words: congenital thumb deformity; non-invasive brace; correction; surgery; thumb function</w:t>
      </w:r>
    </w:p>
    <w:sectPr w:rsidR="000E77C8" w:rsidRPr="007056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2443A" w14:textId="77777777" w:rsidR="009C3810" w:rsidRDefault="009C3810" w:rsidP="003724AB">
      <w:r>
        <w:separator/>
      </w:r>
    </w:p>
  </w:endnote>
  <w:endnote w:type="continuationSeparator" w:id="0">
    <w:p w14:paraId="38200663" w14:textId="77777777" w:rsidR="009C3810" w:rsidRDefault="009C381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5270BC4-569E-4178-A166-99864E157E0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4D979" w14:textId="77777777" w:rsidR="009C3810" w:rsidRDefault="009C3810" w:rsidP="003724AB">
      <w:r>
        <w:separator/>
      </w:r>
    </w:p>
  </w:footnote>
  <w:footnote w:type="continuationSeparator" w:id="0">
    <w:p w14:paraId="5B269381" w14:textId="77777777" w:rsidR="009C3810" w:rsidRDefault="009C3810"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810"/>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13850</TotalTime>
  <Pages>2</Pages>
  <Words>460</Words>
  <Characters>2622</Characters>
  <Application>Microsoft Office Word</Application>
  <DocSecurity>0</DocSecurity>
  <Lines>21</Lines>
  <Paragraphs>6</Paragraphs>
  <ScaleCrop>false</ScaleCrop>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1945</cp:revision>
  <dcterms:created xsi:type="dcterms:W3CDTF">2022-07-04T07:48:00Z</dcterms:created>
  <dcterms:modified xsi:type="dcterms:W3CDTF">2023-11-29T03:20:00Z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