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16E29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>基于CBCT评价中国西北地区人群的</w:t>
      </w:r>
      <w:proofErr w:type="gramStart"/>
      <w:r w:rsidRPr="00331980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>腭</w:t>
      </w:r>
      <w:proofErr w:type="gramEnd"/>
      <w:r w:rsidRPr="00331980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>中缝分期和</w:t>
      </w:r>
      <w:proofErr w:type="gramStart"/>
      <w:r w:rsidRPr="00331980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>骨密度比率</w:t>
      </w:r>
      <w:proofErr w:type="gramEnd"/>
      <w:r w:rsidRPr="00331980">
        <w:rPr>
          <w:rFonts w:ascii="方正小标宋_GBK" w:eastAsia="方正小标宋_GBK" w:hAnsi="宋体" w:cs="宋体" w:hint="eastAsia"/>
          <w:color w:val="90268F"/>
          <w:kern w:val="0"/>
          <w:sz w:val="30"/>
          <w:szCs w:val="30"/>
        </w:rPr>
        <w:t xml:space="preserve">的特点分析 </w:t>
      </w:r>
    </w:p>
    <w:p w14:paraId="340BD7AA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gramStart"/>
      <w:r w:rsidRPr="00331980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白坤宏</w:t>
      </w:r>
      <w:proofErr w:type="gramEnd"/>
      <w:r w:rsidRPr="00331980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>1,2</w:t>
      </w:r>
      <w:r w:rsidRPr="00331980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 xml:space="preserve">，向 </w:t>
      </w:r>
      <w:proofErr w:type="gramStart"/>
      <w:r w:rsidRPr="00331980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婷</w:t>
      </w:r>
      <w:proofErr w:type="gramEnd"/>
      <w:r w:rsidRPr="00331980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3 </w:t>
      </w:r>
      <w:r w:rsidRPr="00331980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，程 政</w:t>
      </w:r>
      <w:r w:rsidRPr="00331980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>1,2</w:t>
      </w:r>
      <w:r w:rsidRPr="00331980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>，王 菲</w:t>
      </w:r>
      <w:r w:rsidRPr="00331980">
        <w:rPr>
          <w:rFonts w:ascii="方正楷体_GBK" w:eastAsia="方正楷体_GBK" w:hAnsi="宋体" w:cs="宋体" w:hint="eastAsia"/>
          <w:color w:val="231F20"/>
          <w:kern w:val="0"/>
          <w:sz w:val="14"/>
          <w:szCs w:val="14"/>
        </w:rPr>
        <w:t xml:space="preserve">1,4 </w:t>
      </w:r>
    </w:p>
    <w:p w14:paraId="455D5426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>（1.西安交通大学口腔医院 陕西省</w:t>
      </w:r>
      <w:proofErr w:type="gramStart"/>
      <w:r w:rsidRPr="00331980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>颅</w:t>
      </w:r>
      <w:proofErr w:type="gramEnd"/>
      <w:r w:rsidRPr="00331980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颌面精准医学研究重点实验室 陕西 西安 710004；2.西安交通大学口腔医院口腔综合科 </w:t>
      </w:r>
    </w:p>
    <w:p w14:paraId="287202E8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陕西 西安 710004；3.西安高新医院口腔科 陕西 西安 710077；4.西安交通大学口腔医院正畸科 陕西 西安 710004） </w:t>
      </w:r>
    </w:p>
    <w:p w14:paraId="38E65499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[摘要]目的：</w:t>
      </w: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研究中国西北地区不同年龄段、不同性别之间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中缝的锥形束CT（Conical beam CT，CBCT）分期特点，以及 </w:t>
      </w:r>
    </w:p>
    <w:p w14:paraId="77485502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不同分期阶段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中缝骨密度比率的特点，为上颌骨宽度不足患者的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开展提供评价依据。</w:t>
      </w:r>
      <w:r w:rsidRPr="00331980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方法：</w:t>
      </w: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从2019年7月-2022年9月在 </w:t>
      </w:r>
    </w:p>
    <w:p w14:paraId="2CF22F5B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西安交通大学口腔医院综合科就诊患者的CBCT影像中选取140份符合纳入标准的影像资料，年龄4～36岁。采用</w:t>
      </w:r>
      <w:proofErr w:type="spell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Angelieri</w:t>
      </w:r>
      <w:proofErr w:type="spell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分 </w:t>
      </w:r>
    </w:p>
    <w:p w14:paraId="620F72D3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型法根据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CBCT影像学资料将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中缝分为A、B、C、D、E期，Chad Evans Larson 骨密度比率计算方法测量每位患者的CBCT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 </w:t>
      </w:r>
    </w:p>
    <w:p w14:paraId="05B4EE69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中缝骨密度值。采用Prism 9.0软件包对数据进行统计学分析，包括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中缝分期在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不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同年龄组、不同性别之间的分布差异； </w:t>
      </w:r>
    </w:p>
    <w:p w14:paraId="092AD8E3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各年龄及男女之间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中缝骨密度比率平均值和不同分期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中缝骨密度比率的平均值的比较。</w:t>
      </w:r>
      <w:r w:rsidRPr="00331980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结果：</w:t>
      </w: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同一年龄段存在不同的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 </w:t>
      </w:r>
    </w:p>
    <w:p w14:paraId="4BCF2C6B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中缝分期，不同分期的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中缝骨密度比率在男、女之间均无显著性差异；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不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同年龄组仅在C期表现出骨密度比率平均值之间 </w:t>
      </w:r>
    </w:p>
    <w:p w14:paraId="65E7E84D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的差异有统计学意义（P＜0.05）；在15～18岁组和18～36岁组中，其C、D、E期的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中缝骨密度比率平均值差异均有统计学 </w:t>
      </w:r>
    </w:p>
    <w:p w14:paraId="0CC7AD3D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意义（P＜0.05）；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中缝分期处于A与B期的骨密度比率值间差异无统计学意义（P＞0.05）；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中缝分期处于A与C期、A与D </w:t>
      </w:r>
    </w:p>
    <w:p w14:paraId="634DB9C6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期、A与E期、B与C期、B与D期、B与E期、C与D期、C与E期、D与E期时，各期之间的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中缝骨密度比率值间差异有统计学意义 </w:t>
      </w:r>
    </w:p>
    <w:p w14:paraId="37DCDF1C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（P＜0.05）。</w:t>
      </w:r>
      <w:r w:rsidRPr="00331980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结论：</w:t>
      </w: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在不同性别之间，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中缝分期和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骨密度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之间无明显差异，但在各个不同年龄段之间表现出明显的差异 </w:t>
      </w:r>
    </w:p>
    <w:p w14:paraId="2F680A84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性，尤其表现在15岁以上的年龄段中。 </w:t>
      </w:r>
    </w:p>
    <w:p w14:paraId="45683F85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上颌骨宽度不足；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中缝分期；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中缝骨密度比率；上颌快速扩弓；</w:t>
      </w:r>
      <w:proofErr w:type="gramStart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腭</w:t>
      </w:r>
      <w:proofErr w:type="gramEnd"/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开展 </w:t>
      </w:r>
    </w:p>
    <w:p w14:paraId="4B59BBCA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R782.2 </w:t>
      </w:r>
      <w:r w:rsidRPr="00331980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331980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331980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1008-6455（2023）11-0082-05 </w:t>
      </w:r>
    </w:p>
    <w:p w14:paraId="4C86127E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ITC Avant Garde Gothic Demi" w:hAnsi="ITC Avant Garde Gothic Demi" w:cs="宋体"/>
          <w:b/>
          <w:bCs/>
          <w:color w:val="90268F"/>
          <w:kern w:val="0"/>
          <w:sz w:val="24"/>
          <w:szCs w:val="24"/>
        </w:rPr>
        <w:t xml:space="preserve">Cone-beam CT Study of the Staging and Bone Density Characteristics of the Palatal </w:t>
      </w:r>
    </w:p>
    <w:p w14:paraId="4E804B02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AvantGarde-Demi" w:hAnsi="AvantGarde-Demi" w:cs="宋体"/>
          <w:b/>
          <w:bCs/>
          <w:color w:val="90268F"/>
          <w:kern w:val="0"/>
          <w:sz w:val="24"/>
          <w:szCs w:val="24"/>
        </w:rPr>
        <w:t xml:space="preserve">Sutures in A Northwest China Population </w:t>
      </w:r>
    </w:p>
    <w:p w14:paraId="2ACA6066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BAI Kunhong</w:t>
      </w:r>
      <w:r w:rsidRPr="00331980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>1,</w:t>
      </w:r>
      <w:proofErr w:type="gramStart"/>
      <w:r w:rsidRPr="00331980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>2</w:t>
      </w:r>
      <w:r w:rsidRPr="00331980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,XIANG</w:t>
      </w:r>
      <w:proofErr w:type="gramEnd"/>
      <w:r w:rsidRPr="00331980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Ting</w:t>
      </w:r>
      <w:r w:rsidRPr="00331980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3 </w:t>
      </w:r>
      <w:r w:rsidRPr="00331980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,CHENG Zheng</w:t>
      </w:r>
      <w:r w:rsidRPr="00331980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>1,2</w:t>
      </w:r>
      <w:r w:rsidRPr="00331980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,WANG Fei</w:t>
      </w:r>
      <w:r w:rsidRPr="00331980">
        <w:rPr>
          <w:rFonts w:ascii="方正兰亭中黑_GBK" w:eastAsia="方正兰亭中黑_GBK" w:hAnsi="宋体" w:cs="宋体" w:hint="eastAsia"/>
          <w:color w:val="231F20"/>
          <w:kern w:val="0"/>
          <w:sz w:val="10"/>
          <w:szCs w:val="10"/>
        </w:rPr>
        <w:t xml:space="preserve">1,4 </w:t>
      </w:r>
    </w:p>
    <w:p w14:paraId="30E0E646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(</w:t>
      </w:r>
      <w:proofErr w:type="gram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1.Key</w:t>
      </w:r>
      <w:proofErr w:type="gram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Laboratory of Shaanxi Province for Craniofacial Precision Medicine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Research,College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of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Stomatology,Xi'an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3EEECE44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Jiaotong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proofErr w:type="gram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University,Xi'an</w:t>
      </w:r>
      <w:proofErr w:type="spellEnd"/>
      <w:proofErr w:type="gram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710004,Shaanxi,China; 2.Department of General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Dentistry,College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of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Stomatology,Xi’an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Jiaotong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6A6BE170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proofErr w:type="gram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lastRenderedPageBreak/>
        <w:t>University,Xi'an</w:t>
      </w:r>
      <w:proofErr w:type="spellEnd"/>
      <w:proofErr w:type="gram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710004,Shaanxi,China; 3.Department of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Stomatology,Xi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'an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Gaoxin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Hospital,Xi'an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710077,Shaanxi,China; </w:t>
      </w:r>
    </w:p>
    <w:p w14:paraId="47B4849E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4.Department of </w:t>
      </w:r>
      <w:proofErr w:type="spellStart"/>
      <w:proofErr w:type="gram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Orthodontics,College</w:t>
      </w:r>
      <w:proofErr w:type="spellEnd"/>
      <w:proofErr w:type="gram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of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Stomatology,Xi'an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Jiaotong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University,Xi'an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710004,Shaanxi,China) </w:t>
      </w:r>
    </w:p>
    <w:p w14:paraId="73506FB2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Abstract: Objective </w:t>
      </w: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Based on conical beam CT (CBCT), the purpose of this study was to investigate the stages of palatal </w:t>
      </w:r>
    </w:p>
    <w:p w14:paraId="6FD9F8BF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suture and the bone density of the palatal suture between different age groups and different genders in northern Chinese </w:t>
      </w:r>
    </w:p>
    <w:p w14:paraId="1828A59C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population, providing the basis for the evaluation of palate development in patients with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insuffi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cient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maxilla width. </w:t>
      </w:r>
      <w:r w:rsidRPr="00331980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Methods </w:t>
      </w:r>
    </w:p>
    <w:p w14:paraId="6A660CA3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A total of 140 CBCT images of patients aged 4-36 years old who met the inclusion criteria were selected from the general </w:t>
      </w:r>
    </w:p>
    <w:p w14:paraId="67FFC78B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Department of Stomatology Hospital of Xi 'an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Jiaotong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University from July 2019 to September 2022. By using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Angelieri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5A9702C6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method, the palate was divided into 5 groups, and Chad Evans Larson bone density ratio was calculated for each patient. Prism </w:t>
      </w:r>
    </w:p>
    <w:p w14:paraId="6E52599E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9.0 software package was used for statistical analysis of the data, including the distribution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erence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of palatal suture stage </w:t>
      </w:r>
    </w:p>
    <w:p w14:paraId="6844ED9E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between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erent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age groups and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erent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genders. Comparison of the mean palatal interstitial bone mineral density ratio and </w:t>
      </w:r>
    </w:p>
    <w:p w14:paraId="375CC3E7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the mean palatal interstitial bone mineral density ratio at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erent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stages between men and women at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erent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ages. </w:t>
      </w:r>
      <w:r w:rsidRPr="00331980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Results </w:t>
      </w:r>
    </w:p>
    <w:p w14:paraId="7CD45845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There were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erent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stages of palatal suture at the same age; no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gram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cant</w:t>
      </w:r>
      <w:proofErr w:type="gram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erence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was noticed between male and female </w:t>
      </w:r>
    </w:p>
    <w:p w14:paraId="794B49B9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density ratio of palatal suture at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erent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stages. By comparing the density ratio of palatal suture for each age group, </w:t>
      </w:r>
    </w:p>
    <w:p w14:paraId="58582562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cant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erence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was noticed between C (P</w:t>
      </w:r>
      <w:r w:rsidRPr="00331980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0.05).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cant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erence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was noticed between C</w:t>
      </w:r>
      <w:r w:rsidRPr="00331980">
        <w:rPr>
          <w:rFonts w:ascii="宋体" w:hAnsi="宋体" w:cs="宋体" w:hint="eastAsia"/>
          <w:color w:val="231F20"/>
          <w:kern w:val="0"/>
          <w:sz w:val="19"/>
          <w:szCs w:val="19"/>
        </w:rPr>
        <w:t>、</w:t>
      </w: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D and E at the age </w:t>
      </w:r>
    </w:p>
    <w:p w14:paraId="3978C5D6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of 15-36 (P</w:t>
      </w:r>
      <w:r w:rsidRPr="00331980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0.05).No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cant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erence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was noticed for the suture density between group A and B (P</w:t>
      </w:r>
      <w:r w:rsidRPr="00331980">
        <w:rPr>
          <w:rFonts w:ascii="宋体" w:hAnsi="宋体" w:cs="宋体" w:hint="eastAsia"/>
          <w:color w:val="231F20"/>
          <w:kern w:val="0"/>
          <w:sz w:val="19"/>
          <w:szCs w:val="19"/>
        </w:rPr>
        <w:t>＞</w:t>
      </w: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0.05),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cant</w:t>
      </w:r>
      <w:r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difference was found for the suture density between A/C, A/D, A/E, B/C, B/D, B/E, C/D, C/E and D/E groups (P</w:t>
      </w:r>
      <w:r w:rsidRPr="00331980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0.05). </w:t>
      </w:r>
    </w:p>
    <w:p w14:paraId="694A6427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Conclusion </w:t>
      </w: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There was no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gram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cant</w:t>
      </w:r>
      <w:proofErr w:type="gram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erence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between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erent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genders in the stages and bone density of palatal suture, but </w:t>
      </w:r>
    </w:p>
    <w:p w14:paraId="65F11BF6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there were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gram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cant</w:t>
      </w:r>
      <w:proofErr w:type="gram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erences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between diff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erent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 age groups, especially in the age group above 15 years old. </w:t>
      </w:r>
    </w:p>
    <w:p w14:paraId="6DCA8681" w14:textId="77777777" w:rsidR="00331980" w:rsidRPr="00331980" w:rsidRDefault="00331980" w:rsidP="00331980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331980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Key words: </w:t>
      </w:r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maxillary transverse defi </w:t>
      </w:r>
      <w:proofErr w:type="spellStart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ciency</w:t>
      </w:r>
      <w:proofErr w:type="spellEnd"/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 xml:space="preserve">; staging of the palatal suture; bone density of the palatal suture; rapid maxillary </w:t>
      </w:r>
    </w:p>
    <w:p w14:paraId="41C8DC63" w14:textId="0D96F069" w:rsidR="000E77C8" w:rsidRPr="00331980" w:rsidRDefault="00331980" w:rsidP="00331980">
      <w:r w:rsidRPr="00331980">
        <w:rPr>
          <w:rFonts w:ascii="Times New Roman" w:hAnsi="Times New Roman"/>
          <w:color w:val="231F20"/>
          <w:kern w:val="0"/>
          <w:sz w:val="19"/>
          <w:szCs w:val="19"/>
        </w:rPr>
        <w:t>expansion; palatal expansion</w:t>
      </w:r>
    </w:p>
    <w:sectPr w:rsidR="000E77C8" w:rsidRPr="003319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35519" w14:textId="77777777" w:rsidR="00F17912" w:rsidRDefault="00F17912" w:rsidP="003724AB">
      <w:r>
        <w:separator/>
      </w:r>
    </w:p>
  </w:endnote>
  <w:endnote w:type="continuationSeparator" w:id="0">
    <w:p w14:paraId="478F67A8" w14:textId="77777777" w:rsidR="00F17912" w:rsidRDefault="00F17912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86AB0030-4ED7-4AA6-8304-511DFCEF75DA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A4EBD25A-B337-4848-B5B4-C168B0463871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5FE22CBE-62F3-485F-8FB7-B76FEE719025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0871DA2E-F870-414A-AEE4-9567A036F2A2}"/>
  </w:font>
  <w:font w:name="ITC Avant Garde Gothic Demi">
    <w:altName w:val="Cambria"/>
    <w:panose1 w:val="00000000000000000000"/>
    <w:charset w:val="00"/>
    <w:family w:val="roman"/>
    <w:notTrueType/>
    <w:pitch w:val="default"/>
  </w:font>
  <w:font w:name="AvantGarde-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15580" w14:textId="77777777" w:rsidR="00F17912" w:rsidRDefault="00F17912" w:rsidP="003724AB">
      <w:r>
        <w:separator/>
      </w:r>
    </w:p>
  </w:footnote>
  <w:footnote w:type="continuationSeparator" w:id="0">
    <w:p w14:paraId="4ECA7D5C" w14:textId="77777777" w:rsidR="00F17912" w:rsidRDefault="00F17912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7FF4"/>
    <w:rsid w:val="005D358D"/>
    <w:rsid w:val="005D37D9"/>
    <w:rsid w:val="005D4F52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3275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6062"/>
    <w:rsid w:val="00F1612C"/>
    <w:rsid w:val="00F17912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13935</TotalTime>
  <Pages>2</Pages>
  <Words>566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1975</cp:revision>
  <dcterms:created xsi:type="dcterms:W3CDTF">2022-07-04T07:48:00Z</dcterms:created>
  <dcterms:modified xsi:type="dcterms:W3CDTF">2023-12-01T02:27:00Z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