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BB150" w14:textId="77777777" w:rsidR="005D516E" w:rsidRPr="005D516E" w:rsidRDefault="005D516E" w:rsidP="005D516E">
      <w:pPr>
        <w:widowControl/>
        <w:jc w:val="left"/>
        <w:rPr>
          <w:rFonts w:ascii="宋体" w:hAnsi="宋体" w:cs="宋体"/>
          <w:kern w:val="0"/>
          <w:sz w:val="24"/>
          <w:szCs w:val="24"/>
        </w:rPr>
      </w:pPr>
      <w:r w:rsidRPr="005D516E">
        <w:rPr>
          <w:rFonts w:ascii="方正小标宋_GBK" w:eastAsia="方正小标宋_GBK" w:hAnsi="宋体" w:cs="宋体" w:hint="eastAsia"/>
          <w:color w:val="90268F"/>
          <w:kern w:val="0"/>
          <w:sz w:val="30"/>
          <w:szCs w:val="30"/>
        </w:rPr>
        <w:t xml:space="preserve">5-氨基酮戊酸光动力疗法对中重度痤疮炎症性皮损和炎症后红斑的影响 </w:t>
      </w:r>
    </w:p>
    <w:p w14:paraId="57ADF3B9" w14:textId="77777777" w:rsidR="005D516E" w:rsidRPr="005D516E" w:rsidRDefault="005D516E" w:rsidP="005D516E">
      <w:pPr>
        <w:widowControl/>
        <w:jc w:val="left"/>
        <w:rPr>
          <w:rFonts w:ascii="宋体" w:hAnsi="宋体" w:cs="宋体"/>
          <w:kern w:val="0"/>
          <w:sz w:val="24"/>
          <w:szCs w:val="24"/>
        </w:rPr>
      </w:pPr>
      <w:r w:rsidRPr="005D516E">
        <w:rPr>
          <w:rFonts w:ascii="方正楷体_GBK" w:eastAsia="方正楷体_GBK" w:hAnsi="宋体" w:cs="宋体" w:hint="eastAsia"/>
          <w:color w:val="231F20"/>
          <w:kern w:val="0"/>
          <w:sz w:val="24"/>
          <w:szCs w:val="24"/>
        </w:rPr>
        <w:t xml:space="preserve">彭晓艳，李双琴，胡 霞，万 静 </w:t>
      </w:r>
    </w:p>
    <w:p w14:paraId="476BD9BF" w14:textId="77777777" w:rsidR="005D516E" w:rsidRPr="005D516E" w:rsidRDefault="005D516E" w:rsidP="005D516E">
      <w:pPr>
        <w:widowControl/>
        <w:jc w:val="left"/>
        <w:rPr>
          <w:rFonts w:ascii="宋体" w:hAnsi="宋体" w:cs="宋体"/>
          <w:kern w:val="0"/>
          <w:sz w:val="24"/>
          <w:szCs w:val="24"/>
        </w:rPr>
      </w:pPr>
      <w:r w:rsidRPr="005D516E">
        <w:rPr>
          <w:rFonts w:ascii="方正楷体_GBK" w:eastAsia="方正楷体_GBK" w:hAnsi="宋体" w:cs="宋体" w:hint="eastAsia"/>
          <w:color w:val="231F20"/>
          <w:kern w:val="0"/>
          <w:sz w:val="18"/>
          <w:szCs w:val="18"/>
        </w:rPr>
        <w:t xml:space="preserve">（武汉大学人民医院皮肤科 湖北 武汉 430000） </w:t>
      </w:r>
    </w:p>
    <w:p w14:paraId="0F8D508D" w14:textId="77777777" w:rsidR="005D516E" w:rsidRPr="005D516E" w:rsidRDefault="005D516E" w:rsidP="005D516E">
      <w:pPr>
        <w:widowControl/>
        <w:jc w:val="left"/>
        <w:rPr>
          <w:rFonts w:ascii="宋体" w:hAnsi="宋体" w:cs="宋体"/>
          <w:kern w:val="0"/>
          <w:sz w:val="24"/>
          <w:szCs w:val="24"/>
        </w:rPr>
      </w:pPr>
      <w:r w:rsidRPr="005D516E">
        <w:rPr>
          <w:rFonts w:ascii="黑体" w:eastAsia="黑体" w:hAnsi="黑体" w:cs="宋体" w:hint="eastAsia"/>
          <w:color w:val="231F20"/>
          <w:kern w:val="0"/>
          <w:sz w:val="18"/>
          <w:szCs w:val="18"/>
        </w:rPr>
        <w:t>[摘要]目的：</w:t>
      </w:r>
      <w:r w:rsidRPr="005D516E">
        <w:rPr>
          <w:rFonts w:ascii="楷体_GB2312" w:eastAsia="楷体_GB2312" w:hAnsi="宋体" w:cs="宋体" w:hint="eastAsia"/>
          <w:color w:val="231F20"/>
          <w:kern w:val="0"/>
          <w:sz w:val="18"/>
          <w:szCs w:val="18"/>
        </w:rPr>
        <w:t xml:space="preserve">探讨5-氨基酮戊酸光动力疗法（5-aminolevulinic acid photodynamic therapy，ALA-PDT）治疗中重度痤 </w:t>
      </w:r>
    </w:p>
    <w:p w14:paraId="3B57F4BC" w14:textId="77777777" w:rsidR="005D516E" w:rsidRPr="005D516E" w:rsidRDefault="005D516E" w:rsidP="005D516E">
      <w:pPr>
        <w:widowControl/>
        <w:jc w:val="left"/>
        <w:rPr>
          <w:rFonts w:ascii="宋体" w:hAnsi="宋体" w:cs="宋体"/>
          <w:kern w:val="0"/>
          <w:sz w:val="24"/>
          <w:szCs w:val="24"/>
        </w:rPr>
      </w:pPr>
      <w:r w:rsidRPr="005D516E">
        <w:rPr>
          <w:rFonts w:ascii="楷体_GB2312" w:eastAsia="楷体_GB2312" w:hAnsi="宋体" w:cs="宋体" w:hint="eastAsia"/>
          <w:color w:val="231F20"/>
          <w:kern w:val="0"/>
          <w:sz w:val="18"/>
          <w:szCs w:val="18"/>
        </w:rPr>
        <w:t>疮患者的临床疗效。</w:t>
      </w:r>
      <w:r w:rsidRPr="005D516E">
        <w:rPr>
          <w:rFonts w:ascii="黑体" w:eastAsia="黑体" w:hAnsi="黑体" w:cs="宋体" w:hint="eastAsia"/>
          <w:color w:val="231F20"/>
          <w:kern w:val="0"/>
          <w:sz w:val="18"/>
          <w:szCs w:val="18"/>
        </w:rPr>
        <w:t>方法：</w:t>
      </w:r>
      <w:r w:rsidRPr="005D516E">
        <w:rPr>
          <w:rFonts w:ascii="楷体_GB2312" w:eastAsia="楷体_GB2312" w:hAnsi="宋体" w:cs="宋体" w:hint="eastAsia"/>
          <w:color w:val="231F20"/>
          <w:kern w:val="0"/>
          <w:sz w:val="18"/>
          <w:szCs w:val="18"/>
        </w:rPr>
        <w:t xml:space="preserve">采用随机数字表法将2021年1月-2022年1月笔者医院收治的中重度痤疮患者80例分为对照组 </w:t>
      </w:r>
    </w:p>
    <w:p w14:paraId="38549D06" w14:textId="77777777" w:rsidR="005D516E" w:rsidRPr="005D516E" w:rsidRDefault="005D516E" w:rsidP="005D516E">
      <w:pPr>
        <w:widowControl/>
        <w:jc w:val="left"/>
        <w:rPr>
          <w:rFonts w:ascii="宋体" w:hAnsi="宋体" w:cs="宋体"/>
          <w:kern w:val="0"/>
          <w:sz w:val="24"/>
          <w:szCs w:val="24"/>
        </w:rPr>
      </w:pPr>
      <w:r w:rsidRPr="005D516E">
        <w:rPr>
          <w:rFonts w:ascii="楷体_GB2312" w:eastAsia="楷体_GB2312" w:hAnsi="宋体" w:cs="宋体" w:hint="eastAsia"/>
          <w:color w:val="231F20"/>
          <w:kern w:val="0"/>
          <w:sz w:val="18"/>
          <w:szCs w:val="18"/>
        </w:rPr>
        <w:t xml:space="preserve">（n=40）和治疗组（n=40），对照组予以红蓝光照射治疗，治疗组采取ALA-PDT治疗，均持续治疗4周。比较两组临床疗 </w:t>
      </w:r>
    </w:p>
    <w:p w14:paraId="2118C905" w14:textId="77777777" w:rsidR="005D516E" w:rsidRPr="005D516E" w:rsidRDefault="005D516E" w:rsidP="005D516E">
      <w:pPr>
        <w:widowControl/>
        <w:jc w:val="left"/>
        <w:rPr>
          <w:rFonts w:ascii="宋体" w:hAnsi="宋体" w:cs="宋体"/>
          <w:kern w:val="0"/>
          <w:sz w:val="24"/>
          <w:szCs w:val="24"/>
        </w:rPr>
      </w:pPr>
      <w:r w:rsidRPr="005D516E">
        <w:rPr>
          <w:rFonts w:ascii="楷体_GB2312" w:eastAsia="楷体_GB2312" w:hAnsi="宋体" w:cs="宋体" w:hint="eastAsia"/>
          <w:color w:val="231F20"/>
          <w:kern w:val="0"/>
          <w:sz w:val="18"/>
          <w:szCs w:val="18"/>
        </w:rPr>
        <w:t xml:space="preserve">效，治疗前后痤疮严重程度分级系统评分（Global Acne grading system，GAGS）、痤疮特异性生活质量量表评分（The </w:t>
      </w:r>
    </w:p>
    <w:p w14:paraId="4EE4967D" w14:textId="77777777" w:rsidR="005D516E" w:rsidRPr="005D516E" w:rsidRDefault="005D516E" w:rsidP="005D516E">
      <w:pPr>
        <w:widowControl/>
        <w:jc w:val="left"/>
        <w:rPr>
          <w:rFonts w:ascii="宋体" w:hAnsi="宋体" w:cs="宋体"/>
          <w:kern w:val="0"/>
          <w:sz w:val="24"/>
          <w:szCs w:val="24"/>
        </w:rPr>
      </w:pPr>
      <w:r w:rsidRPr="005D516E">
        <w:rPr>
          <w:rFonts w:ascii="楷体_GB2312" w:eastAsia="楷体_GB2312" w:hAnsi="宋体" w:cs="宋体" w:hint="eastAsia"/>
          <w:color w:val="231F20"/>
          <w:kern w:val="0"/>
          <w:sz w:val="18"/>
          <w:szCs w:val="18"/>
        </w:rPr>
        <w:t xml:space="preserve">acne-specific quality of life questionnaire，Acne-QOL）、皮损情况、炎症后红斑情况及不良反应发生情况。 </w:t>
      </w:r>
    </w:p>
    <w:p w14:paraId="326E12CD" w14:textId="77777777" w:rsidR="005D516E" w:rsidRPr="005D516E" w:rsidRDefault="005D516E" w:rsidP="005D516E">
      <w:pPr>
        <w:widowControl/>
        <w:jc w:val="left"/>
        <w:rPr>
          <w:rFonts w:ascii="宋体" w:hAnsi="宋体" w:cs="宋体"/>
          <w:kern w:val="0"/>
          <w:sz w:val="24"/>
          <w:szCs w:val="24"/>
        </w:rPr>
      </w:pPr>
      <w:r w:rsidRPr="005D516E">
        <w:rPr>
          <w:rFonts w:ascii="黑体" w:eastAsia="黑体" w:hAnsi="黑体" w:cs="宋体" w:hint="eastAsia"/>
          <w:color w:val="231F20"/>
          <w:kern w:val="0"/>
          <w:sz w:val="18"/>
          <w:szCs w:val="18"/>
        </w:rPr>
        <w:t>结果：</w:t>
      </w:r>
      <w:r w:rsidRPr="005D516E">
        <w:rPr>
          <w:rFonts w:ascii="楷体_GB2312" w:eastAsia="楷体_GB2312" w:hAnsi="宋体" w:cs="宋体" w:hint="eastAsia"/>
          <w:color w:val="231F20"/>
          <w:kern w:val="0"/>
          <w:sz w:val="18"/>
          <w:szCs w:val="18"/>
        </w:rPr>
        <w:t xml:space="preserve">治疗组临床总有效率为95.00%，高于对照组的72.50%（P＜0.05）；与治疗前相比，治疗后两组GAGS评分均降低 </w:t>
      </w:r>
    </w:p>
    <w:p w14:paraId="43D410B3" w14:textId="77777777" w:rsidR="005D516E" w:rsidRPr="005D516E" w:rsidRDefault="005D516E" w:rsidP="005D516E">
      <w:pPr>
        <w:widowControl/>
        <w:jc w:val="left"/>
        <w:rPr>
          <w:rFonts w:ascii="宋体" w:hAnsi="宋体" w:cs="宋体"/>
          <w:kern w:val="0"/>
          <w:sz w:val="24"/>
          <w:szCs w:val="24"/>
        </w:rPr>
      </w:pPr>
      <w:r w:rsidRPr="005D516E">
        <w:rPr>
          <w:rFonts w:ascii="楷体_GB2312" w:eastAsia="楷体_GB2312" w:hAnsi="宋体" w:cs="宋体" w:hint="eastAsia"/>
          <w:color w:val="231F20"/>
          <w:kern w:val="0"/>
          <w:sz w:val="18"/>
          <w:szCs w:val="18"/>
        </w:rPr>
        <w:t xml:space="preserve">（P＜0.05），两组Acne-QOL量表评分均升高（P＜0.05），两组炎性皮损和非炎性皮损数量均减少（P＜0.05），两组红斑 </w:t>
      </w:r>
    </w:p>
    <w:p w14:paraId="39916EC8" w14:textId="77777777" w:rsidR="005D516E" w:rsidRPr="005D516E" w:rsidRDefault="005D516E" w:rsidP="005D516E">
      <w:pPr>
        <w:widowControl/>
        <w:jc w:val="left"/>
        <w:rPr>
          <w:rFonts w:ascii="宋体" w:hAnsi="宋体" w:cs="宋体"/>
          <w:kern w:val="0"/>
          <w:sz w:val="24"/>
          <w:szCs w:val="24"/>
        </w:rPr>
      </w:pPr>
      <w:r w:rsidRPr="005D516E">
        <w:rPr>
          <w:rFonts w:ascii="楷体_GB2312" w:eastAsia="楷体_GB2312" w:hAnsi="宋体" w:cs="宋体" w:hint="eastAsia"/>
          <w:color w:val="231F20"/>
          <w:kern w:val="0"/>
          <w:sz w:val="18"/>
          <w:szCs w:val="18"/>
        </w:rPr>
        <w:t xml:space="preserve">指数和红斑主观评分均降低（P＜0.05），且治疗组GAGS评分、炎性皮损和非炎性皮损个数、红斑指数和红斑主观评分均低 </w:t>
      </w:r>
    </w:p>
    <w:p w14:paraId="1B53BAA3" w14:textId="77777777" w:rsidR="005D516E" w:rsidRPr="005D516E" w:rsidRDefault="005D516E" w:rsidP="005D516E">
      <w:pPr>
        <w:widowControl/>
        <w:jc w:val="left"/>
        <w:rPr>
          <w:rFonts w:ascii="宋体" w:hAnsi="宋体" w:cs="宋体"/>
          <w:kern w:val="0"/>
          <w:sz w:val="24"/>
          <w:szCs w:val="24"/>
        </w:rPr>
      </w:pPr>
      <w:r w:rsidRPr="005D516E">
        <w:rPr>
          <w:rFonts w:ascii="楷体_GB2312" w:eastAsia="楷体_GB2312" w:hAnsi="宋体" w:cs="宋体" w:hint="eastAsia"/>
          <w:color w:val="231F20"/>
          <w:kern w:val="0"/>
          <w:sz w:val="18"/>
          <w:szCs w:val="18"/>
        </w:rPr>
        <w:t>于对照组（P＜0.05），Acne-QOL量表评分高于对照组（P＜0.05）；治疗组不良反应总发生率低于对照组（P＜0.05）。</w:t>
      </w:r>
      <w:r w:rsidRPr="005D516E">
        <w:rPr>
          <w:rFonts w:ascii="黑体" w:eastAsia="黑体" w:hAnsi="黑体" w:cs="宋体" w:hint="eastAsia"/>
          <w:color w:val="231F20"/>
          <w:kern w:val="0"/>
          <w:sz w:val="18"/>
          <w:szCs w:val="18"/>
        </w:rPr>
        <w:t xml:space="preserve">结 </w:t>
      </w:r>
    </w:p>
    <w:p w14:paraId="762BB9BB" w14:textId="77777777" w:rsidR="005D516E" w:rsidRPr="005D516E" w:rsidRDefault="005D516E" w:rsidP="005D516E">
      <w:pPr>
        <w:widowControl/>
        <w:jc w:val="left"/>
        <w:rPr>
          <w:rFonts w:ascii="宋体" w:hAnsi="宋体" w:cs="宋体"/>
          <w:kern w:val="0"/>
          <w:sz w:val="24"/>
          <w:szCs w:val="24"/>
        </w:rPr>
      </w:pPr>
      <w:r w:rsidRPr="005D516E">
        <w:rPr>
          <w:rFonts w:ascii="黑体" w:eastAsia="黑体" w:hAnsi="黑体" w:cs="宋体" w:hint="eastAsia"/>
          <w:color w:val="231F20"/>
          <w:kern w:val="0"/>
          <w:sz w:val="18"/>
          <w:szCs w:val="18"/>
        </w:rPr>
        <w:t>论：</w:t>
      </w:r>
      <w:r w:rsidRPr="005D516E">
        <w:rPr>
          <w:rFonts w:ascii="楷体_GB2312" w:eastAsia="楷体_GB2312" w:hAnsi="宋体" w:cs="宋体" w:hint="eastAsia"/>
          <w:color w:val="231F20"/>
          <w:kern w:val="0"/>
          <w:sz w:val="18"/>
          <w:szCs w:val="18"/>
        </w:rPr>
        <w:t xml:space="preserve">中重度痤疮患者采用ALA-PDT治疗效果显著，可降低患者痤疮严重程度，提高生活质量，改善皮损情况及炎症后红斑， </w:t>
      </w:r>
    </w:p>
    <w:p w14:paraId="068135D2" w14:textId="77777777" w:rsidR="005D516E" w:rsidRPr="005D516E" w:rsidRDefault="005D516E" w:rsidP="005D516E">
      <w:pPr>
        <w:widowControl/>
        <w:jc w:val="left"/>
        <w:rPr>
          <w:rFonts w:ascii="宋体" w:hAnsi="宋体" w:cs="宋体"/>
          <w:kern w:val="0"/>
          <w:sz w:val="24"/>
          <w:szCs w:val="24"/>
        </w:rPr>
      </w:pPr>
      <w:r w:rsidRPr="005D516E">
        <w:rPr>
          <w:rFonts w:ascii="楷体_GB2312" w:eastAsia="楷体_GB2312" w:hAnsi="宋体" w:cs="宋体" w:hint="eastAsia"/>
          <w:color w:val="231F20"/>
          <w:kern w:val="0"/>
          <w:sz w:val="18"/>
          <w:szCs w:val="18"/>
        </w:rPr>
        <w:t xml:space="preserve">值得推广。 </w:t>
      </w:r>
    </w:p>
    <w:p w14:paraId="25FA6892" w14:textId="77777777" w:rsidR="005D516E" w:rsidRPr="005D516E" w:rsidRDefault="005D516E" w:rsidP="005D516E">
      <w:pPr>
        <w:widowControl/>
        <w:jc w:val="left"/>
        <w:rPr>
          <w:rFonts w:ascii="宋体" w:hAnsi="宋体" w:cs="宋体"/>
          <w:kern w:val="0"/>
          <w:sz w:val="24"/>
          <w:szCs w:val="24"/>
        </w:rPr>
      </w:pPr>
      <w:r w:rsidRPr="005D516E">
        <w:rPr>
          <w:rFonts w:ascii="黑体" w:eastAsia="黑体" w:hAnsi="黑体" w:cs="宋体" w:hint="eastAsia"/>
          <w:color w:val="231F20"/>
          <w:kern w:val="0"/>
          <w:sz w:val="18"/>
          <w:szCs w:val="18"/>
        </w:rPr>
        <w:t>[关键词]</w:t>
      </w:r>
      <w:r w:rsidRPr="005D516E">
        <w:rPr>
          <w:rFonts w:ascii="楷体_GB2312" w:eastAsia="楷体_GB2312" w:hAnsi="宋体" w:cs="宋体" w:hint="eastAsia"/>
          <w:color w:val="231F20"/>
          <w:kern w:val="0"/>
          <w:sz w:val="18"/>
          <w:szCs w:val="18"/>
        </w:rPr>
        <w:t xml:space="preserve">中重度痤疮；5-氨基酮戊酸光动力疗法；炎症性皮损；炎症后红斑 </w:t>
      </w:r>
    </w:p>
    <w:p w14:paraId="128A741F" w14:textId="77777777" w:rsidR="005D516E" w:rsidRPr="005D516E" w:rsidRDefault="005D516E" w:rsidP="005D516E">
      <w:pPr>
        <w:widowControl/>
        <w:jc w:val="left"/>
        <w:rPr>
          <w:rFonts w:ascii="宋体" w:hAnsi="宋体" w:cs="宋体"/>
          <w:kern w:val="0"/>
          <w:sz w:val="24"/>
          <w:szCs w:val="24"/>
        </w:rPr>
      </w:pPr>
      <w:r w:rsidRPr="005D516E">
        <w:rPr>
          <w:rFonts w:ascii="黑体" w:eastAsia="黑体" w:hAnsi="黑体" w:cs="宋体" w:hint="eastAsia"/>
          <w:color w:val="231F20"/>
          <w:kern w:val="0"/>
          <w:sz w:val="18"/>
          <w:szCs w:val="18"/>
        </w:rPr>
        <w:t>[中图分类号]</w:t>
      </w:r>
      <w:r w:rsidRPr="005D516E">
        <w:rPr>
          <w:rFonts w:ascii="楷体_GB2312" w:eastAsia="楷体_GB2312" w:hAnsi="宋体" w:cs="宋体" w:hint="eastAsia"/>
          <w:color w:val="231F20"/>
          <w:kern w:val="0"/>
          <w:sz w:val="18"/>
          <w:szCs w:val="18"/>
        </w:rPr>
        <w:t xml:space="preserve">R758.733 </w:t>
      </w:r>
      <w:r w:rsidRPr="005D516E">
        <w:rPr>
          <w:rFonts w:ascii="黑体" w:eastAsia="黑体" w:hAnsi="黑体" w:cs="宋体" w:hint="eastAsia"/>
          <w:color w:val="231F20"/>
          <w:kern w:val="0"/>
          <w:sz w:val="18"/>
          <w:szCs w:val="18"/>
        </w:rPr>
        <w:t>[文献标志码]</w:t>
      </w:r>
      <w:r w:rsidRPr="005D516E">
        <w:rPr>
          <w:rFonts w:ascii="楷体_GB2312" w:eastAsia="楷体_GB2312" w:hAnsi="宋体" w:cs="宋体" w:hint="eastAsia"/>
          <w:color w:val="231F20"/>
          <w:kern w:val="0"/>
          <w:sz w:val="18"/>
          <w:szCs w:val="18"/>
        </w:rPr>
        <w:t xml:space="preserve">A </w:t>
      </w:r>
      <w:r w:rsidRPr="005D516E">
        <w:rPr>
          <w:rFonts w:ascii="黑体" w:eastAsia="黑体" w:hAnsi="黑体" w:cs="宋体" w:hint="eastAsia"/>
          <w:color w:val="231F20"/>
          <w:kern w:val="0"/>
          <w:sz w:val="18"/>
          <w:szCs w:val="18"/>
        </w:rPr>
        <w:t>[文章编号]</w:t>
      </w:r>
      <w:r w:rsidRPr="005D516E">
        <w:rPr>
          <w:rFonts w:ascii="楷体_GB2312" w:eastAsia="楷体_GB2312" w:hAnsi="宋体" w:cs="宋体" w:hint="eastAsia"/>
          <w:color w:val="231F20"/>
          <w:kern w:val="0"/>
          <w:sz w:val="18"/>
          <w:szCs w:val="18"/>
        </w:rPr>
        <w:t xml:space="preserve">1008-6455（2023）11-0103-04 </w:t>
      </w:r>
    </w:p>
    <w:p w14:paraId="64957CE3" w14:textId="77777777" w:rsidR="005D516E" w:rsidRPr="005D516E" w:rsidRDefault="005D516E" w:rsidP="005D516E">
      <w:pPr>
        <w:widowControl/>
        <w:jc w:val="left"/>
        <w:rPr>
          <w:rFonts w:ascii="宋体" w:hAnsi="宋体" w:cs="宋体"/>
          <w:kern w:val="0"/>
          <w:sz w:val="24"/>
          <w:szCs w:val="24"/>
        </w:rPr>
      </w:pPr>
      <w:r w:rsidRPr="005D516E">
        <w:rPr>
          <w:rFonts w:ascii="ITC Avant Garde Gothic Demi" w:hAnsi="ITC Avant Garde Gothic Demi" w:cs="宋体"/>
          <w:b/>
          <w:bCs/>
          <w:color w:val="90268F"/>
          <w:kern w:val="0"/>
          <w:sz w:val="24"/>
          <w:szCs w:val="24"/>
        </w:rPr>
        <w:t xml:space="preserve">Effects of Photodynamic Therapy with 5-aminolevulinic Acid on </w:t>
      </w:r>
      <w:proofErr w:type="spellStart"/>
      <w:r w:rsidRPr="005D516E">
        <w:rPr>
          <w:rFonts w:ascii="ITC Avant Garde Gothic Demi" w:hAnsi="ITC Avant Garde Gothic Demi" w:cs="宋体"/>
          <w:b/>
          <w:bCs/>
          <w:color w:val="90268F"/>
          <w:kern w:val="0"/>
          <w:sz w:val="24"/>
          <w:szCs w:val="24"/>
        </w:rPr>
        <w:t>Infl</w:t>
      </w:r>
      <w:proofErr w:type="spellEnd"/>
      <w:r w:rsidRPr="005D516E">
        <w:rPr>
          <w:rFonts w:ascii="ITC Avant Garde Gothic Demi" w:hAnsi="ITC Avant Garde Gothic Demi" w:cs="宋体"/>
          <w:b/>
          <w:bCs/>
          <w:color w:val="90268F"/>
          <w:kern w:val="0"/>
          <w:sz w:val="24"/>
          <w:szCs w:val="24"/>
        </w:rPr>
        <w:t xml:space="preserve"> </w:t>
      </w:r>
      <w:proofErr w:type="spellStart"/>
      <w:r w:rsidRPr="005D516E">
        <w:rPr>
          <w:rFonts w:ascii="ITC Avant Garde Gothic Demi" w:hAnsi="ITC Avant Garde Gothic Demi" w:cs="宋体"/>
          <w:b/>
          <w:bCs/>
          <w:color w:val="90268F"/>
          <w:kern w:val="0"/>
          <w:sz w:val="24"/>
          <w:szCs w:val="24"/>
        </w:rPr>
        <w:t>ammatory</w:t>
      </w:r>
      <w:proofErr w:type="spellEnd"/>
      <w:r w:rsidRPr="005D516E">
        <w:rPr>
          <w:rFonts w:ascii="ITC Avant Garde Gothic Demi" w:hAnsi="ITC Avant Garde Gothic Demi" w:cs="宋体"/>
          <w:b/>
          <w:bCs/>
          <w:color w:val="90268F"/>
          <w:kern w:val="0"/>
          <w:sz w:val="24"/>
          <w:szCs w:val="24"/>
        </w:rPr>
        <w:t xml:space="preserve"> Skin </w:t>
      </w:r>
    </w:p>
    <w:p w14:paraId="55E4F013" w14:textId="77777777" w:rsidR="005D516E" w:rsidRPr="005D516E" w:rsidRDefault="005D516E" w:rsidP="005D516E">
      <w:pPr>
        <w:widowControl/>
        <w:jc w:val="left"/>
        <w:rPr>
          <w:rFonts w:ascii="宋体" w:hAnsi="宋体" w:cs="宋体"/>
          <w:kern w:val="0"/>
          <w:sz w:val="24"/>
          <w:szCs w:val="24"/>
        </w:rPr>
      </w:pPr>
      <w:r w:rsidRPr="005D516E">
        <w:rPr>
          <w:rFonts w:ascii="ITC Avant Garde Gothic Demi" w:hAnsi="ITC Avant Garde Gothic Demi" w:cs="宋体"/>
          <w:b/>
          <w:bCs/>
          <w:color w:val="90268F"/>
          <w:kern w:val="0"/>
          <w:sz w:val="24"/>
          <w:szCs w:val="24"/>
        </w:rPr>
        <w:t>Lesions and Post-</w:t>
      </w:r>
      <w:proofErr w:type="spellStart"/>
      <w:r w:rsidRPr="005D516E">
        <w:rPr>
          <w:rFonts w:ascii="ITC Avant Garde Gothic Demi" w:hAnsi="ITC Avant Garde Gothic Demi" w:cs="宋体"/>
          <w:b/>
          <w:bCs/>
          <w:color w:val="90268F"/>
          <w:kern w:val="0"/>
          <w:sz w:val="24"/>
          <w:szCs w:val="24"/>
        </w:rPr>
        <w:t>infl</w:t>
      </w:r>
      <w:proofErr w:type="spellEnd"/>
      <w:r w:rsidRPr="005D516E">
        <w:rPr>
          <w:rFonts w:ascii="ITC Avant Garde Gothic Demi" w:hAnsi="ITC Avant Garde Gothic Demi" w:cs="宋体"/>
          <w:b/>
          <w:bCs/>
          <w:color w:val="90268F"/>
          <w:kern w:val="0"/>
          <w:sz w:val="24"/>
          <w:szCs w:val="24"/>
        </w:rPr>
        <w:t xml:space="preserve"> </w:t>
      </w:r>
      <w:proofErr w:type="spellStart"/>
      <w:r w:rsidRPr="005D516E">
        <w:rPr>
          <w:rFonts w:ascii="ITC Avant Garde Gothic Demi" w:hAnsi="ITC Avant Garde Gothic Demi" w:cs="宋体"/>
          <w:b/>
          <w:bCs/>
          <w:color w:val="90268F"/>
          <w:kern w:val="0"/>
          <w:sz w:val="24"/>
          <w:szCs w:val="24"/>
        </w:rPr>
        <w:t>ammatory</w:t>
      </w:r>
      <w:proofErr w:type="spellEnd"/>
      <w:r w:rsidRPr="005D516E">
        <w:rPr>
          <w:rFonts w:ascii="ITC Avant Garde Gothic Demi" w:hAnsi="ITC Avant Garde Gothic Demi" w:cs="宋体"/>
          <w:b/>
          <w:bCs/>
          <w:color w:val="90268F"/>
          <w:kern w:val="0"/>
          <w:sz w:val="24"/>
          <w:szCs w:val="24"/>
        </w:rPr>
        <w:t xml:space="preserve"> Erythema in Moderate and Severe Acne </w:t>
      </w:r>
    </w:p>
    <w:p w14:paraId="4ADADA0D" w14:textId="77777777" w:rsidR="005D516E" w:rsidRPr="005D516E" w:rsidRDefault="005D516E" w:rsidP="005D516E">
      <w:pPr>
        <w:widowControl/>
        <w:jc w:val="left"/>
        <w:rPr>
          <w:rFonts w:ascii="宋体" w:hAnsi="宋体" w:cs="宋体"/>
          <w:kern w:val="0"/>
          <w:sz w:val="24"/>
          <w:szCs w:val="24"/>
        </w:rPr>
      </w:pPr>
      <w:r w:rsidRPr="005D516E">
        <w:rPr>
          <w:rFonts w:ascii="方正兰亭中黑_GBK" w:eastAsia="方正兰亭中黑_GBK" w:hAnsi="宋体" w:cs="宋体" w:hint="eastAsia"/>
          <w:color w:val="231F20"/>
          <w:kern w:val="0"/>
          <w:sz w:val="18"/>
          <w:szCs w:val="18"/>
        </w:rPr>
        <w:t xml:space="preserve">PENG </w:t>
      </w:r>
      <w:proofErr w:type="spellStart"/>
      <w:r w:rsidRPr="005D516E">
        <w:rPr>
          <w:rFonts w:ascii="方正兰亭中黑_GBK" w:eastAsia="方正兰亭中黑_GBK" w:hAnsi="宋体" w:cs="宋体" w:hint="eastAsia"/>
          <w:color w:val="231F20"/>
          <w:kern w:val="0"/>
          <w:sz w:val="18"/>
          <w:szCs w:val="18"/>
        </w:rPr>
        <w:t>Xiaoyan,LI</w:t>
      </w:r>
      <w:proofErr w:type="spellEnd"/>
      <w:r w:rsidRPr="005D516E">
        <w:rPr>
          <w:rFonts w:ascii="方正兰亭中黑_GBK" w:eastAsia="方正兰亭中黑_GBK" w:hAnsi="宋体" w:cs="宋体" w:hint="eastAsia"/>
          <w:color w:val="231F20"/>
          <w:kern w:val="0"/>
          <w:sz w:val="18"/>
          <w:szCs w:val="18"/>
        </w:rPr>
        <w:t xml:space="preserve"> </w:t>
      </w:r>
      <w:proofErr w:type="spellStart"/>
      <w:r w:rsidRPr="005D516E">
        <w:rPr>
          <w:rFonts w:ascii="方正兰亭中黑_GBK" w:eastAsia="方正兰亭中黑_GBK" w:hAnsi="宋体" w:cs="宋体" w:hint="eastAsia"/>
          <w:color w:val="231F20"/>
          <w:kern w:val="0"/>
          <w:sz w:val="18"/>
          <w:szCs w:val="18"/>
        </w:rPr>
        <w:t>Shuangqin,HU</w:t>
      </w:r>
      <w:proofErr w:type="spellEnd"/>
      <w:r w:rsidRPr="005D516E">
        <w:rPr>
          <w:rFonts w:ascii="方正兰亭中黑_GBK" w:eastAsia="方正兰亭中黑_GBK" w:hAnsi="宋体" w:cs="宋体" w:hint="eastAsia"/>
          <w:color w:val="231F20"/>
          <w:kern w:val="0"/>
          <w:sz w:val="18"/>
          <w:szCs w:val="18"/>
        </w:rPr>
        <w:t xml:space="preserve"> </w:t>
      </w:r>
      <w:proofErr w:type="spellStart"/>
      <w:r w:rsidRPr="005D516E">
        <w:rPr>
          <w:rFonts w:ascii="方正兰亭中黑_GBK" w:eastAsia="方正兰亭中黑_GBK" w:hAnsi="宋体" w:cs="宋体" w:hint="eastAsia"/>
          <w:color w:val="231F20"/>
          <w:kern w:val="0"/>
          <w:sz w:val="18"/>
          <w:szCs w:val="18"/>
        </w:rPr>
        <w:t>Xia,WAN</w:t>
      </w:r>
      <w:proofErr w:type="spellEnd"/>
      <w:r w:rsidRPr="005D516E">
        <w:rPr>
          <w:rFonts w:ascii="方正兰亭中黑_GBK" w:eastAsia="方正兰亭中黑_GBK" w:hAnsi="宋体" w:cs="宋体" w:hint="eastAsia"/>
          <w:color w:val="231F20"/>
          <w:kern w:val="0"/>
          <w:sz w:val="18"/>
          <w:szCs w:val="18"/>
        </w:rPr>
        <w:t xml:space="preserve"> Jing </w:t>
      </w:r>
    </w:p>
    <w:p w14:paraId="48EBF3B2"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t xml:space="preserve">(Department of </w:t>
      </w:r>
      <w:proofErr w:type="spellStart"/>
      <w:r w:rsidRPr="005D516E">
        <w:rPr>
          <w:rFonts w:ascii="Times New Roman" w:hAnsi="Times New Roman"/>
          <w:color w:val="231F20"/>
          <w:kern w:val="0"/>
          <w:sz w:val="19"/>
          <w:szCs w:val="19"/>
        </w:rPr>
        <w:t>Dermatology,People's</w:t>
      </w:r>
      <w:proofErr w:type="spellEnd"/>
      <w:r w:rsidRPr="005D516E">
        <w:rPr>
          <w:rFonts w:ascii="Times New Roman" w:hAnsi="Times New Roman"/>
          <w:color w:val="231F20"/>
          <w:kern w:val="0"/>
          <w:sz w:val="19"/>
          <w:szCs w:val="19"/>
        </w:rPr>
        <w:t xml:space="preserve"> Hospital of Wuhan </w:t>
      </w:r>
      <w:proofErr w:type="spellStart"/>
      <w:r w:rsidRPr="005D516E">
        <w:rPr>
          <w:rFonts w:ascii="Times New Roman" w:hAnsi="Times New Roman"/>
          <w:color w:val="231F20"/>
          <w:kern w:val="0"/>
          <w:sz w:val="19"/>
          <w:szCs w:val="19"/>
        </w:rPr>
        <w:t>University,Wuhan</w:t>
      </w:r>
      <w:proofErr w:type="spellEnd"/>
      <w:r w:rsidRPr="005D516E">
        <w:rPr>
          <w:rFonts w:ascii="Times New Roman" w:hAnsi="Times New Roman"/>
          <w:color w:val="231F20"/>
          <w:kern w:val="0"/>
          <w:sz w:val="19"/>
          <w:szCs w:val="19"/>
        </w:rPr>
        <w:t xml:space="preserve"> 430000,Hubei,China) </w:t>
      </w:r>
    </w:p>
    <w:p w14:paraId="1EF0DEBD" w14:textId="77777777" w:rsidR="005D516E" w:rsidRPr="005D516E" w:rsidRDefault="005D516E" w:rsidP="005D516E">
      <w:pPr>
        <w:widowControl/>
        <w:jc w:val="left"/>
        <w:rPr>
          <w:rFonts w:ascii="宋体" w:hAnsi="宋体" w:cs="宋体"/>
          <w:kern w:val="0"/>
          <w:sz w:val="24"/>
          <w:szCs w:val="24"/>
        </w:rPr>
      </w:pPr>
      <w:r w:rsidRPr="005D516E">
        <w:rPr>
          <w:rFonts w:ascii="Didot-HTF-B06-Bold" w:hAnsi="Didot-HTF-B06-Bold" w:cs="宋体"/>
          <w:b/>
          <w:bCs/>
          <w:color w:val="231F20"/>
          <w:kern w:val="0"/>
          <w:sz w:val="19"/>
          <w:szCs w:val="19"/>
        </w:rPr>
        <w:t>Abstract: Objective</w:t>
      </w:r>
      <w:r w:rsidRPr="005D516E">
        <w:rPr>
          <w:rFonts w:ascii="Times New Roman" w:hAnsi="Times New Roman"/>
          <w:color w:val="231F20"/>
          <w:kern w:val="0"/>
          <w:sz w:val="19"/>
          <w:szCs w:val="19"/>
        </w:rPr>
        <w:t xml:space="preserve"> To investigate the eff </w:t>
      </w:r>
      <w:proofErr w:type="spellStart"/>
      <w:r w:rsidRPr="005D516E">
        <w:rPr>
          <w:rFonts w:ascii="Times New Roman" w:hAnsi="Times New Roman"/>
          <w:color w:val="231F20"/>
          <w:kern w:val="0"/>
          <w:sz w:val="19"/>
          <w:szCs w:val="19"/>
        </w:rPr>
        <w:t>ects</w:t>
      </w:r>
      <w:proofErr w:type="spellEnd"/>
      <w:r w:rsidRPr="005D516E">
        <w:rPr>
          <w:rFonts w:ascii="Times New Roman" w:hAnsi="Times New Roman"/>
          <w:color w:val="231F20"/>
          <w:kern w:val="0"/>
          <w:sz w:val="19"/>
          <w:szCs w:val="19"/>
        </w:rPr>
        <w:t xml:space="preserve"> of 5-aminopentulic acid photodynamic therapy (ALA-PDT) on </w:t>
      </w:r>
      <w:proofErr w:type="spellStart"/>
      <w:r w:rsidRPr="005D516E">
        <w:rPr>
          <w:rFonts w:ascii="Times New Roman" w:hAnsi="Times New Roman"/>
          <w:color w:val="231F20"/>
          <w:kern w:val="0"/>
          <w:sz w:val="19"/>
          <w:szCs w:val="19"/>
        </w:rPr>
        <w:t>infl</w:t>
      </w:r>
      <w:proofErr w:type="spellEnd"/>
      <w:r w:rsidRPr="005D516E">
        <w:rPr>
          <w:rFonts w:ascii="Times New Roman" w:hAnsi="Times New Roman"/>
          <w:color w:val="231F20"/>
          <w:kern w:val="0"/>
          <w:sz w:val="19"/>
          <w:szCs w:val="19"/>
        </w:rPr>
        <w:t xml:space="preserve"> </w:t>
      </w:r>
      <w:proofErr w:type="spellStart"/>
      <w:r w:rsidRPr="005D516E">
        <w:rPr>
          <w:rFonts w:ascii="Times New Roman" w:hAnsi="Times New Roman"/>
          <w:color w:val="231F20"/>
          <w:kern w:val="0"/>
          <w:sz w:val="19"/>
          <w:szCs w:val="19"/>
        </w:rPr>
        <w:t>ammatory</w:t>
      </w:r>
      <w:proofErr w:type="spellEnd"/>
      <w:r w:rsidRPr="005D516E">
        <w:rPr>
          <w:rFonts w:ascii="Times New Roman" w:hAnsi="Times New Roman"/>
          <w:color w:val="231F20"/>
          <w:kern w:val="0"/>
          <w:sz w:val="19"/>
          <w:szCs w:val="19"/>
        </w:rPr>
        <w:t xml:space="preserve"> </w:t>
      </w:r>
    </w:p>
    <w:p w14:paraId="199DC1CB"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t xml:space="preserve">skin lesions and erythema after </w:t>
      </w:r>
      <w:proofErr w:type="spellStart"/>
      <w:r w:rsidRPr="005D516E">
        <w:rPr>
          <w:rFonts w:ascii="Times New Roman" w:hAnsi="Times New Roman"/>
          <w:color w:val="231F20"/>
          <w:kern w:val="0"/>
          <w:sz w:val="19"/>
          <w:szCs w:val="19"/>
        </w:rPr>
        <w:t>infl</w:t>
      </w:r>
      <w:proofErr w:type="spellEnd"/>
      <w:r w:rsidRPr="005D516E">
        <w:rPr>
          <w:rFonts w:ascii="Times New Roman" w:hAnsi="Times New Roman"/>
          <w:color w:val="231F20"/>
          <w:kern w:val="0"/>
          <w:sz w:val="19"/>
          <w:szCs w:val="19"/>
        </w:rPr>
        <w:t xml:space="preserve"> </w:t>
      </w:r>
      <w:proofErr w:type="spellStart"/>
      <w:r w:rsidRPr="005D516E">
        <w:rPr>
          <w:rFonts w:ascii="Times New Roman" w:hAnsi="Times New Roman"/>
          <w:color w:val="231F20"/>
          <w:kern w:val="0"/>
          <w:sz w:val="19"/>
          <w:szCs w:val="19"/>
        </w:rPr>
        <w:t>ammation</w:t>
      </w:r>
      <w:proofErr w:type="spellEnd"/>
      <w:r w:rsidRPr="005D516E">
        <w:rPr>
          <w:rFonts w:ascii="Times New Roman" w:hAnsi="Times New Roman"/>
          <w:color w:val="231F20"/>
          <w:kern w:val="0"/>
          <w:sz w:val="19"/>
          <w:szCs w:val="19"/>
        </w:rPr>
        <w:t xml:space="preserve"> in patients with moderate and severe acne. </w:t>
      </w:r>
      <w:r w:rsidRPr="005D516E">
        <w:rPr>
          <w:rFonts w:ascii="Didot-HTF-B06-Bold" w:hAnsi="Didot-HTF-B06-Bold" w:cs="宋体"/>
          <w:b/>
          <w:bCs/>
          <w:color w:val="231F20"/>
          <w:kern w:val="0"/>
          <w:sz w:val="19"/>
          <w:szCs w:val="19"/>
        </w:rPr>
        <w:t>Methods</w:t>
      </w:r>
      <w:r w:rsidRPr="005D516E">
        <w:rPr>
          <w:rFonts w:ascii="Times New Roman" w:hAnsi="Times New Roman"/>
          <w:color w:val="231F20"/>
          <w:kern w:val="0"/>
          <w:sz w:val="19"/>
          <w:szCs w:val="19"/>
        </w:rPr>
        <w:t xml:space="preserve"> 80 patients with moderate </w:t>
      </w:r>
    </w:p>
    <w:p w14:paraId="54204703"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t xml:space="preserve">and severe acne who were treated in the author's hospital from January 2021 to January 2022 were divided into control group </w:t>
      </w:r>
    </w:p>
    <w:p w14:paraId="755115C1"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t xml:space="preserve">(n=40) and treatment group (n=40) by random number table method. The control group was treated with red and blue light </w:t>
      </w:r>
    </w:p>
    <w:p w14:paraId="42BC7AE2"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lastRenderedPageBreak/>
        <w:t xml:space="preserve">irradiation, and the treatment group was treated with ALA-PDT for 4 weeks. The clinical </w:t>
      </w:r>
      <w:proofErr w:type="spellStart"/>
      <w:r w:rsidRPr="005D516E">
        <w:rPr>
          <w:rFonts w:ascii="Times New Roman" w:hAnsi="Times New Roman"/>
          <w:color w:val="231F20"/>
          <w:kern w:val="0"/>
          <w:sz w:val="19"/>
          <w:szCs w:val="19"/>
        </w:rPr>
        <w:t>effi</w:t>
      </w:r>
      <w:proofErr w:type="spellEnd"/>
      <w:r w:rsidRPr="005D516E">
        <w:rPr>
          <w:rFonts w:ascii="Times New Roman" w:hAnsi="Times New Roman"/>
          <w:color w:val="231F20"/>
          <w:kern w:val="0"/>
          <w:sz w:val="19"/>
          <w:szCs w:val="19"/>
        </w:rPr>
        <w:t xml:space="preserve"> </w:t>
      </w:r>
      <w:proofErr w:type="spellStart"/>
      <w:r w:rsidRPr="005D516E">
        <w:rPr>
          <w:rFonts w:ascii="Times New Roman" w:hAnsi="Times New Roman"/>
          <w:color w:val="231F20"/>
          <w:kern w:val="0"/>
          <w:sz w:val="19"/>
          <w:szCs w:val="19"/>
        </w:rPr>
        <w:t>cacy</w:t>
      </w:r>
      <w:proofErr w:type="spellEnd"/>
      <w:r w:rsidRPr="005D516E">
        <w:rPr>
          <w:rFonts w:ascii="Times New Roman" w:hAnsi="Times New Roman"/>
          <w:color w:val="231F20"/>
          <w:kern w:val="0"/>
          <w:sz w:val="19"/>
          <w:szCs w:val="19"/>
        </w:rPr>
        <w:t xml:space="preserve">, Global acne severity grading </w:t>
      </w:r>
    </w:p>
    <w:p w14:paraId="53C30DFC"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t>system (GAGS), acne-</w:t>
      </w:r>
      <w:proofErr w:type="spellStart"/>
      <w:r w:rsidRPr="005D516E">
        <w:rPr>
          <w:rFonts w:ascii="Times New Roman" w:hAnsi="Times New Roman"/>
          <w:color w:val="231F20"/>
          <w:kern w:val="0"/>
          <w:sz w:val="19"/>
          <w:szCs w:val="19"/>
        </w:rPr>
        <w:t>specifi</w:t>
      </w:r>
      <w:proofErr w:type="spellEnd"/>
      <w:r w:rsidRPr="005D516E">
        <w:rPr>
          <w:rFonts w:ascii="Times New Roman" w:hAnsi="Times New Roman"/>
          <w:color w:val="231F20"/>
          <w:kern w:val="0"/>
          <w:sz w:val="19"/>
          <w:szCs w:val="19"/>
        </w:rPr>
        <w:t xml:space="preserve"> c quality of life Scale (Acne-QOL), skin lesions, erythema after </w:t>
      </w:r>
      <w:proofErr w:type="spellStart"/>
      <w:r w:rsidRPr="005D516E">
        <w:rPr>
          <w:rFonts w:ascii="Times New Roman" w:hAnsi="Times New Roman"/>
          <w:color w:val="231F20"/>
          <w:kern w:val="0"/>
          <w:sz w:val="19"/>
          <w:szCs w:val="19"/>
        </w:rPr>
        <w:t>infl</w:t>
      </w:r>
      <w:proofErr w:type="spellEnd"/>
      <w:r w:rsidRPr="005D516E">
        <w:rPr>
          <w:rFonts w:ascii="Times New Roman" w:hAnsi="Times New Roman"/>
          <w:color w:val="231F20"/>
          <w:kern w:val="0"/>
          <w:sz w:val="19"/>
          <w:szCs w:val="19"/>
        </w:rPr>
        <w:t xml:space="preserve"> </w:t>
      </w:r>
      <w:proofErr w:type="spellStart"/>
      <w:r w:rsidRPr="005D516E">
        <w:rPr>
          <w:rFonts w:ascii="Times New Roman" w:hAnsi="Times New Roman"/>
          <w:color w:val="231F20"/>
          <w:kern w:val="0"/>
          <w:sz w:val="19"/>
          <w:szCs w:val="19"/>
        </w:rPr>
        <w:t>ammation</w:t>
      </w:r>
      <w:proofErr w:type="spellEnd"/>
      <w:r w:rsidRPr="005D516E">
        <w:rPr>
          <w:rFonts w:ascii="Times New Roman" w:hAnsi="Times New Roman"/>
          <w:color w:val="231F20"/>
          <w:kern w:val="0"/>
          <w:sz w:val="19"/>
          <w:szCs w:val="19"/>
        </w:rPr>
        <w:t xml:space="preserve"> and the occurrence </w:t>
      </w:r>
    </w:p>
    <w:p w14:paraId="7CFC6D3C"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t xml:space="preserve">of adverse reactions were compared between the two groups before and after treatment. </w:t>
      </w:r>
      <w:r w:rsidRPr="005D516E">
        <w:rPr>
          <w:rFonts w:ascii="Didot-HTF-B06-Bold" w:hAnsi="Didot-HTF-B06-Bold" w:cs="宋体"/>
          <w:b/>
          <w:bCs/>
          <w:color w:val="231F20"/>
          <w:kern w:val="0"/>
          <w:sz w:val="19"/>
          <w:szCs w:val="19"/>
        </w:rPr>
        <w:t xml:space="preserve">Results </w:t>
      </w:r>
      <w:r w:rsidRPr="005D516E">
        <w:rPr>
          <w:rFonts w:ascii="Times New Roman" w:hAnsi="Times New Roman"/>
          <w:color w:val="231F20"/>
          <w:kern w:val="0"/>
          <w:sz w:val="19"/>
          <w:szCs w:val="19"/>
        </w:rPr>
        <w:t xml:space="preserve">The total eff </w:t>
      </w:r>
      <w:proofErr w:type="spellStart"/>
      <w:r w:rsidRPr="005D516E">
        <w:rPr>
          <w:rFonts w:ascii="Times New Roman" w:hAnsi="Times New Roman"/>
          <w:color w:val="231F20"/>
          <w:kern w:val="0"/>
          <w:sz w:val="19"/>
          <w:szCs w:val="19"/>
        </w:rPr>
        <w:t>ective</w:t>
      </w:r>
      <w:proofErr w:type="spellEnd"/>
      <w:r w:rsidRPr="005D516E">
        <w:rPr>
          <w:rFonts w:ascii="Times New Roman" w:hAnsi="Times New Roman"/>
          <w:color w:val="231F20"/>
          <w:kern w:val="0"/>
          <w:sz w:val="19"/>
          <w:szCs w:val="19"/>
        </w:rPr>
        <w:t xml:space="preserve"> rate of the </w:t>
      </w:r>
    </w:p>
    <w:p w14:paraId="7AF79E30"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t>treatment group was 95.00%, which was higher than that of the control group 72.50%(P</w:t>
      </w:r>
      <w:r w:rsidRPr="005D516E">
        <w:rPr>
          <w:rFonts w:ascii="宋体" w:hAnsi="宋体" w:cs="宋体" w:hint="eastAsia"/>
          <w:color w:val="231F20"/>
          <w:kern w:val="0"/>
          <w:sz w:val="19"/>
          <w:szCs w:val="19"/>
        </w:rPr>
        <w:t>＜</w:t>
      </w:r>
      <w:r w:rsidRPr="005D516E">
        <w:rPr>
          <w:rFonts w:ascii="Times New Roman" w:hAnsi="Times New Roman"/>
          <w:color w:val="231F20"/>
          <w:kern w:val="0"/>
          <w:sz w:val="19"/>
          <w:szCs w:val="19"/>
        </w:rPr>
        <w:t xml:space="preserve">0.05). After treatment, compared with </w:t>
      </w:r>
    </w:p>
    <w:p w14:paraId="087CA056"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t>before treatment, GAGS scores and Acne-QOL scale scores in both groups increased (P</w:t>
      </w:r>
      <w:r w:rsidRPr="005D516E">
        <w:rPr>
          <w:rFonts w:ascii="宋体" w:hAnsi="宋体" w:cs="宋体" w:hint="eastAsia"/>
          <w:color w:val="231F20"/>
          <w:kern w:val="0"/>
          <w:sz w:val="19"/>
          <w:szCs w:val="19"/>
        </w:rPr>
        <w:t>＜</w:t>
      </w:r>
      <w:r w:rsidRPr="005D516E">
        <w:rPr>
          <w:rFonts w:ascii="Times New Roman" w:hAnsi="Times New Roman"/>
          <w:color w:val="231F20"/>
          <w:kern w:val="0"/>
          <w:sz w:val="19"/>
          <w:szCs w:val="19"/>
        </w:rPr>
        <w:t xml:space="preserve">0.05), the number of </w:t>
      </w:r>
      <w:proofErr w:type="spellStart"/>
      <w:r w:rsidRPr="005D516E">
        <w:rPr>
          <w:rFonts w:ascii="Times New Roman" w:hAnsi="Times New Roman"/>
          <w:color w:val="231F20"/>
          <w:kern w:val="0"/>
          <w:sz w:val="19"/>
          <w:szCs w:val="19"/>
        </w:rPr>
        <w:t>infl</w:t>
      </w:r>
      <w:proofErr w:type="spellEnd"/>
      <w:r w:rsidRPr="005D516E">
        <w:rPr>
          <w:rFonts w:ascii="Times New Roman" w:hAnsi="Times New Roman"/>
          <w:color w:val="231F20"/>
          <w:kern w:val="0"/>
          <w:sz w:val="19"/>
          <w:szCs w:val="19"/>
        </w:rPr>
        <w:t xml:space="preserve"> </w:t>
      </w:r>
      <w:proofErr w:type="spellStart"/>
      <w:r w:rsidRPr="005D516E">
        <w:rPr>
          <w:rFonts w:ascii="Times New Roman" w:hAnsi="Times New Roman"/>
          <w:color w:val="231F20"/>
          <w:kern w:val="0"/>
          <w:sz w:val="19"/>
          <w:szCs w:val="19"/>
        </w:rPr>
        <w:t>ammatory</w:t>
      </w:r>
      <w:proofErr w:type="spellEnd"/>
      <w:r w:rsidRPr="005D516E">
        <w:rPr>
          <w:rFonts w:ascii="Times New Roman" w:hAnsi="Times New Roman"/>
          <w:color w:val="231F20"/>
          <w:kern w:val="0"/>
          <w:sz w:val="19"/>
          <w:szCs w:val="19"/>
        </w:rPr>
        <w:t xml:space="preserve"> </w:t>
      </w:r>
    </w:p>
    <w:p w14:paraId="301FB153"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t>skin lesions and non-</w:t>
      </w:r>
      <w:proofErr w:type="spellStart"/>
      <w:r w:rsidRPr="005D516E">
        <w:rPr>
          <w:rFonts w:ascii="Times New Roman" w:hAnsi="Times New Roman"/>
          <w:color w:val="231F20"/>
          <w:kern w:val="0"/>
          <w:sz w:val="19"/>
          <w:szCs w:val="19"/>
        </w:rPr>
        <w:t>infl</w:t>
      </w:r>
      <w:proofErr w:type="spellEnd"/>
      <w:r w:rsidRPr="005D516E">
        <w:rPr>
          <w:rFonts w:ascii="Times New Roman" w:hAnsi="Times New Roman"/>
          <w:color w:val="231F20"/>
          <w:kern w:val="0"/>
          <w:sz w:val="19"/>
          <w:szCs w:val="19"/>
        </w:rPr>
        <w:t xml:space="preserve"> </w:t>
      </w:r>
      <w:proofErr w:type="spellStart"/>
      <w:r w:rsidRPr="005D516E">
        <w:rPr>
          <w:rFonts w:ascii="Times New Roman" w:hAnsi="Times New Roman"/>
          <w:color w:val="231F20"/>
          <w:kern w:val="0"/>
          <w:sz w:val="19"/>
          <w:szCs w:val="19"/>
        </w:rPr>
        <w:t>ammatory</w:t>
      </w:r>
      <w:proofErr w:type="spellEnd"/>
      <w:r w:rsidRPr="005D516E">
        <w:rPr>
          <w:rFonts w:ascii="Times New Roman" w:hAnsi="Times New Roman"/>
          <w:color w:val="231F20"/>
          <w:kern w:val="0"/>
          <w:sz w:val="19"/>
          <w:szCs w:val="19"/>
        </w:rPr>
        <w:t xml:space="preserve"> skin lesions and erythema index and subjective erythema score in both groups decreased </w:t>
      </w:r>
    </w:p>
    <w:p w14:paraId="4AE28BD4"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t>(P</w:t>
      </w:r>
      <w:r w:rsidRPr="005D516E">
        <w:rPr>
          <w:rFonts w:ascii="宋体" w:hAnsi="宋体" w:cs="宋体" w:hint="eastAsia"/>
          <w:color w:val="231F20"/>
          <w:kern w:val="0"/>
          <w:sz w:val="19"/>
          <w:szCs w:val="19"/>
        </w:rPr>
        <w:t>＜</w:t>
      </w:r>
      <w:r w:rsidRPr="005D516E">
        <w:rPr>
          <w:rFonts w:ascii="Times New Roman" w:hAnsi="Times New Roman"/>
          <w:color w:val="231F20"/>
          <w:kern w:val="0"/>
          <w:sz w:val="19"/>
          <w:szCs w:val="19"/>
        </w:rPr>
        <w:t xml:space="preserve">0.05). In the treatment group, GAGS scores, number of </w:t>
      </w:r>
      <w:proofErr w:type="spellStart"/>
      <w:r w:rsidRPr="005D516E">
        <w:rPr>
          <w:rFonts w:ascii="Times New Roman" w:hAnsi="Times New Roman"/>
          <w:color w:val="231F20"/>
          <w:kern w:val="0"/>
          <w:sz w:val="19"/>
          <w:szCs w:val="19"/>
        </w:rPr>
        <w:t>infl</w:t>
      </w:r>
      <w:proofErr w:type="spellEnd"/>
      <w:r w:rsidRPr="005D516E">
        <w:rPr>
          <w:rFonts w:ascii="Times New Roman" w:hAnsi="Times New Roman"/>
          <w:color w:val="231F20"/>
          <w:kern w:val="0"/>
          <w:sz w:val="19"/>
          <w:szCs w:val="19"/>
        </w:rPr>
        <w:t xml:space="preserve"> </w:t>
      </w:r>
      <w:proofErr w:type="spellStart"/>
      <w:r w:rsidRPr="005D516E">
        <w:rPr>
          <w:rFonts w:ascii="Times New Roman" w:hAnsi="Times New Roman"/>
          <w:color w:val="231F20"/>
          <w:kern w:val="0"/>
          <w:sz w:val="19"/>
          <w:szCs w:val="19"/>
        </w:rPr>
        <w:t>ammatory</w:t>
      </w:r>
      <w:proofErr w:type="spellEnd"/>
      <w:r w:rsidRPr="005D516E">
        <w:rPr>
          <w:rFonts w:ascii="Times New Roman" w:hAnsi="Times New Roman"/>
          <w:color w:val="231F20"/>
          <w:kern w:val="0"/>
          <w:sz w:val="19"/>
          <w:szCs w:val="19"/>
        </w:rPr>
        <w:t xml:space="preserve"> and non-</w:t>
      </w:r>
      <w:proofErr w:type="spellStart"/>
      <w:r w:rsidRPr="005D516E">
        <w:rPr>
          <w:rFonts w:ascii="Times New Roman" w:hAnsi="Times New Roman"/>
          <w:color w:val="231F20"/>
          <w:kern w:val="0"/>
          <w:sz w:val="19"/>
          <w:szCs w:val="19"/>
        </w:rPr>
        <w:t>infl</w:t>
      </w:r>
      <w:proofErr w:type="spellEnd"/>
      <w:r w:rsidRPr="005D516E">
        <w:rPr>
          <w:rFonts w:ascii="Times New Roman" w:hAnsi="Times New Roman"/>
          <w:color w:val="231F20"/>
          <w:kern w:val="0"/>
          <w:sz w:val="19"/>
          <w:szCs w:val="19"/>
        </w:rPr>
        <w:t xml:space="preserve"> </w:t>
      </w:r>
      <w:proofErr w:type="spellStart"/>
      <w:r w:rsidRPr="005D516E">
        <w:rPr>
          <w:rFonts w:ascii="Times New Roman" w:hAnsi="Times New Roman"/>
          <w:color w:val="231F20"/>
          <w:kern w:val="0"/>
          <w:sz w:val="19"/>
          <w:szCs w:val="19"/>
        </w:rPr>
        <w:t>ammatory</w:t>
      </w:r>
      <w:proofErr w:type="spellEnd"/>
      <w:r w:rsidRPr="005D516E">
        <w:rPr>
          <w:rFonts w:ascii="Times New Roman" w:hAnsi="Times New Roman"/>
          <w:color w:val="231F20"/>
          <w:kern w:val="0"/>
          <w:sz w:val="19"/>
          <w:szCs w:val="19"/>
        </w:rPr>
        <w:t xml:space="preserve"> skin lesions, erythema </w:t>
      </w:r>
    </w:p>
    <w:p w14:paraId="701B1336"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t>index and subjective erythema score were lower than those in the control group (P</w:t>
      </w:r>
      <w:r w:rsidRPr="005D516E">
        <w:rPr>
          <w:rFonts w:ascii="宋体" w:hAnsi="宋体" w:cs="宋体" w:hint="eastAsia"/>
          <w:color w:val="231F20"/>
          <w:kern w:val="0"/>
          <w:sz w:val="19"/>
          <w:szCs w:val="19"/>
        </w:rPr>
        <w:t>＜</w:t>
      </w:r>
      <w:r w:rsidRPr="005D516E">
        <w:rPr>
          <w:rFonts w:ascii="Times New Roman" w:hAnsi="Times New Roman"/>
          <w:color w:val="231F20"/>
          <w:kern w:val="0"/>
          <w:sz w:val="19"/>
          <w:szCs w:val="19"/>
        </w:rPr>
        <w:t xml:space="preserve">0.05), and Acne QOL scale scores </w:t>
      </w:r>
    </w:p>
    <w:p w14:paraId="59BCFE98"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t>was higher than that in the control group (P</w:t>
      </w:r>
      <w:r w:rsidRPr="005D516E">
        <w:rPr>
          <w:rFonts w:ascii="宋体" w:hAnsi="宋体" w:cs="宋体" w:hint="eastAsia"/>
          <w:color w:val="231F20"/>
          <w:kern w:val="0"/>
          <w:sz w:val="19"/>
          <w:szCs w:val="19"/>
        </w:rPr>
        <w:t>＜</w:t>
      </w:r>
      <w:r w:rsidRPr="005D516E">
        <w:rPr>
          <w:rFonts w:ascii="Times New Roman" w:hAnsi="Times New Roman"/>
          <w:color w:val="231F20"/>
          <w:kern w:val="0"/>
          <w:sz w:val="19"/>
          <w:szCs w:val="19"/>
        </w:rPr>
        <w:t xml:space="preserve">0.05). The total incidence of adverse reactions in treatment group was lower </w:t>
      </w:r>
    </w:p>
    <w:p w14:paraId="427FF059"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t>than that in control group (P</w:t>
      </w:r>
      <w:r w:rsidRPr="005D516E">
        <w:rPr>
          <w:rFonts w:ascii="宋体" w:hAnsi="宋体" w:cs="宋体" w:hint="eastAsia"/>
          <w:color w:val="231F20"/>
          <w:kern w:val="0"/>
          <w:sz w:val="19"/>
          <w:szCs w:val="19"/>
        </w:rPr>
        <w:t>＜</w:t>
      </w:r>
      <w:r w:rsidRPr="005D516E">
        <w:rPr>
          <w:rFonts w:ascii="Times New Roman" w:hAnsi="Times New Roman"/>
          <w:color w:val="231F20"/>
          <w:kern w:val="0"/>
          <w:sz w:val="19"/>
          <w:szCs w:val="19"/>
        </w:rPr>
        <w:t xml:space="preserve">0.05). </w:t>
      </w:r>
      <w:r w:rsidRPr="005D516E">
        <w:rPr>
          <w:rFonts w:ascii="Didot-HTF-B06-Bold" w:hAnsi="Didot-HTF-B06-Bold" w:cs="宋体"/>
          <w:b/>
          <w:bCs/>
          <w:color w:val="231F20"/>
          <w:kern w:val="0"/>
          <w:sz w:val="19"/>
          <w:szCs w:val="19"/>
        </w:rPr>
        <w:t xml:space="preserve">Conclusion </w:t>
      </w:r>
      <w:proofErr w:type="spellStart"/>
      <w:r w:rsidRPr="005D516E">
        <w:rPr>
          <w:rFonts w:ascii="Times New Roman" w:hAnsi="Times New Roman"/>
          <w:color w:val="231F20"/>
          <w:kern w:val="0"/>
          <w:sz w:val="19"/>
          <w:szCs w:val="19"/>
        </w:rPr>
        <w:t>AlA</w:t>
      </w:r>
      <w:proofErr w:type="spellEnd"/>
      <w:r w:rsidRPr="005D516E">
        <w:rPr>
          <w:rFonts w:ascii="Times New Roman" w:hAnsi="Times New Roman"/>
          <w:color w:val="231F20"/>
          <w:kern w:val="0"/>
          <w:sz w:val="19"/>
          <w:szCs w:val="19"/>
        </w:rPr>
        <w:t xml:space="preserve">-PDT can </w:t>
      </w:r>
      <w:proofErr w:type="spellStart"/>
      <w:r w:rsidRPr="005D516E">
        <w:rPr>
          <w:rFonts w:ascii="Times New Roman" w:hAnsi="Times New Roman"/>
          <w:color w:val="231F20"/>
          <w:kern w:val="0"/>
          <w:sz w:val="19"/>
          <w:szCs w:val="19"/>
        </w:rPr>
        <w:t>signifi</w:t>
      </w:r>
      <w:proofErr w:type="spellEnd"/>
      <w:r w:rsidRPr="005D516E">
        <w:rPr>
          <w:rFonts w:ascii="Times New Roman" w:hAnsi="Times New Roman"/>
          <w:color w:val="231F20"/>
          <w:kern w:val="0"/>
          <w:sz w:val="19"/>
          <w:szCs w:val="19"/>
        </w:rPr>
        <w:t xml:space="preserve"> </w:t>
      </w:r>
      <w:proofErr w:type="spellStart"/>
      <w:r w:rsidRPr="005D516E">
        <w:rPr>
          <w:rFonts w:ascii="Times New Roman" w:hAnsi="Times New Roman"/>
          <w:color w:val="231F20"/>
          <w:kern w:val="0"/>
          <w:sz w:val="19"/>
          <w:szCs w:val="19"/>
        </w:rPr>
        <w:t>cantly</w:t>
      </w:r>
      <w:proofErr w:type="spellEnd"/>
      <w:r w:rsidRPr="005D516E">
        <w:rPr>
          <w:rFonts w:ascii="Times New Roman" w:hAnsi="Times New Roman"/>
          <w:color w:val="231F20"/>
          <w:kern w:val="0"/>
          <w:sz w:val="19"/>
          <w:szCs w:val="19"/>
        </w:rPr>
        <w:t xml:space="preserve"> reduce the severity of acne, improve the quality </w:t>
      </w:r>
    </w:p>
    <w:p w14:paraId="41346C16"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t xml:space="preserve">of life, improve the condition of skin lesions and erythema after </w:t>
      </w:r>
      <w:proofErr w:type="spellStart"/>
      <w:r w:rsidRPr="005D516E">
        <w:rPr>
          <w:rFonts w:ascii="Times New Roman" w:hAnsi="Times New Roman"/>
          <w:color w:val="231F20"/>
          <w:kern w:val="0"/>
          <w:sz w:val="19"/>
          <w:szCs w:val="19"/>
        </w:rPr>
        <w:t>infl</w:t>
      </w:r>
      <w:proofErr w:type="spellEnd"/>
      <w:r w:rsidRPr="005D516E">
        <w:rPr>
          <w:rFonts w:ascii="Times New Roman" w:hAnsi="Times New Roman"/>
          <w:color w:val="231F20"/>
          <w:kern w:val="0"/>
          <w:sz w:val="19"/>
          <w:szCs w:val="19"/>
        </w:rPr>
        <w:t xml:space="preserve"> </w:t>
      </w:r>
      <w:proofErr w:type="spellStart"/>
      <w:r w:rsidRPr="005D516E">
        <w:rPr>
          <w:rFonts w:ascii="Times New Roman" w:hAnsi="Times New Roman"/>
          <w:color w:val="231F20"/>
          <w:kern w:val="0"/>
          <w:sz w:val="19"/>
          <w:szCs w:val="19"/>
        </w:rPr>
        <w:t>ammation</w:t>
      </w:r>
      <w:proofErr w:type="spellEnd"/>
      <w:r w:rsidRPr="005D516E">
        <w:rPr>
          <w:rFonts w:ascii="Times New Roman" w:hAnsi="Times New Roman"/>
          <w:color w:val="231F20"/>
          <w:kern w:val="0"/>
          <w:sz w:val="19"/>
          <w:szCs w:val="19"/>
        </w:rPr>
        <w:t xml:space="preserve"> in patients with moderate and severe acne, which </w:t>
      </w:r>
    </w:p>
    <w:p w14:paraId="13235519" w14:textId="77777777" w:rsidR="005D516E" w:rsidRPr="005D516E" w:rsidRDefault="005D516E" w:rsidP="005D516E">
      <w:pPr>
        <w:widowControl/>
        <w:jc w:val="left"/>
        <w:rPr>
          <w:rFonts w:ascii="宋体" w:hAnsi="宋体" w:cs="宋体"/>
          <w:kern w:val="0"/>
          <w:sz w:val="24"/>
          <w:szCs w:val="24"/>
        </w:rPr>
      </w:pPr>
      <w:r w:rsidRPr="005D516E">
        <w:rPr>
          <w:rFonts w:ascii="Times New Roman" w:hAnsi="Times New Roman"/>
          <w:color w:val="231F20"/>
          <w:kern w:val="0"/>
          <w:sz w:val="19"/>
          <w:szCs w:val="19"/>
        </w:rPr>
        <w:t xml:space="preserve">is worth promoting. </w:t>
      </w:r>
    </w:p>
    <w:p w14:paraId="4D845009" w14:textId="77777777" w:rsidR="005D516E" w:rsidRPr="005D516E" w:rsidRDefault="005D516E" w:rsidP="005D516E">
      <w:pPr>
        <w:widowControl/>
        <w:jc w:val="left"/>
        <w:rPr>
          <w:rFonts w:ascii="宋体" w:hAnsi="宋体" w:cs="宋体"/>
          <w:kern w:val="0"/>
          <w:sz w:val="24"/>
          <w:szCs w:val="24"/>
        </w:rPr>
      </w:pPr>
      <w:r w:rsidRPr="005D516E">
        <w:rPr>
          <w:rFonts w:ascii="Didot-HTF-B06-Bold" w:hAnsi="Didot-HTF-B06-Bold" w:cs="宋体"/>
          <w:b/>
          <w:bCs/>
          <w:color w:val="231F20"/>
          <w:kern w:val="0"/>
          <w:sz w:val="19"/>
          <w:szCs w:val="19"/>
        </w:rPr>
        <w:t>Key words:</w:t>
      </w:r>
      <w:r w:rsidRPr="005D516E">
        <w:rPr>
          <w:rFonts w:ascii="Times New Roman" w:hAnsi="Times New Roman"/>
          <w:color w:val="231F20"/>
          <w:kern w:val="0"/>
          <w:sz w:val="19"/>
          <w:szCs w:val="19"/>
        </w:rPr>
        <w:t xml:space="preserve"> moderate and severe acne; photodynamic therapy with 5-aminophenolvalic acid; inflammatory skin lesions; </w:t>
      </w:r>
    </w:p>
    <w:p w14:paraId="5A326118" w14:textId="67FF4CB2" w:rsidR="00103BF4" w:rsidRPr="005D516E" w:rsidRDefault="005D516E" w:rsidP="005D516E">
      <w:r w:rsidRPr="005D516E">
        <w:rPr>
          <w:rFonts w:ascii="Times New Roman" w:hAnsi="Times New Roman"/>
          <w:color w:val="231F20"/>
          <w:kern w:val="0"/>
          <w:sz w:val="19"/>
          <w:szCs w:val="19"/>
        </w:rPr>
        <w:t xml:space="preserve">erythema after </w:t>
      </w:r>
      <w:proofErr w:type="spellStart"/>
      <w:r w:rsidRPr="005D516E">
        <w:rPr>
          <w:rFonts w:ascii="Times New Roman" w:hAnsi="Times New Roman"/>
          <w:color w:val="231F20"/>
          <w:kern w:val="0"/>
          <w:sz w:val="19"/>
          <w:szCs w:val="19"/>
        </w:rPr>
        <w:t>infl</w:t>
      </w:r>
      <w:proofErr w:type="spellEnd"/>
      <w:r w:rsidRPr="005D516E">
        <w:rPr>
          <w:rFonts w:ascii="Times New Roman" w:hAnsi="Times New Roman"/>
          <w:color w:val="231F20"/>
          <w:kern w:val="0"/>
          <w:sz w:val="19"/>
          <w:szCs w:val="19"/>
        </w:rPr>
        <w:t xml:space="preserve"> </w:t>
      </w:r>
      <w:proofErr w:type="spellStart"/>
      <w:r w:rsidRPr="005D516E">
        <w:rPr>
          <w:rFonts w:ascii="Times New Roman" w:hAnsi="Times New Roman"/>
          <w:color w:val="231F20"/>
          <w:kern w:val="0"/>
          <w:sz w:val="19"/>
          <w:szCs w:val="19"/>
        </w:rPr>
        <w:t>ammation</w:t>
      </w:r>
      <w:proofErr w:type="spellEnd"/>
    </w:p>
    <w:sectPr w:rsidR="00103BF4" w:rsidRPr="005D516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EB3CD" w14:textId="77777777" w:rsidR="006C1D62" w:rsidRDefault="006C1D62" w:rsidP="003724AB">
      <w:r>
        <w:separator/>
      </w:r>
    </w:p>
  </w:endnote>
  <w:endnote w:type="continuationSeparator" w:id="0">
    <w:p w14:paraId="5F85B99B" w14:textId="77777777" w:rsidR="006C1D62" w:rsidRDefault="006C1D62"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embedRegular r:id="rId1" w:subsetted="1" w:fontKey="{F935537A-834A-4D47-9B2A-3D316A0C5B33}"/>
  </w:font>
  <w:font w:name="方正楷体_GBK">
    <w:panose1 w:val="03000509000000000000"/>
    <w:charset w:val="86"/>
    <w:family w:val="script"/>
    <w:pitch w:val="fixed"/>
    <w:sig w:usb0="00000001" w:usb1="080E0000" w:usb2="00000010" w:usb3="00000000" w:csb0="00040000" w:csb1="00000000"/>
    <w:embedRegular r:id="rId2" w:subsetted="1" w:fontKey="{59831599-39A6-46D7-92C7-9C60A606D80D}"/>
  </w:font>
  <w:font w:name="黑体">
    <w:altName w:val="SimHei"/>
    <w:panose1 w:val="02010609060101010101"/>
    <w:charset w:val="86"/>
    <w:family w:val="modern"/>
    <w:pitch w:val="fixed"/>
    <w:sig w:usb0="800002BF" w:usb1="38CF7CFA" w:usb2="00000016" w:usb3="00000000" w:csb0="00040001" w:csb1="00000000"/>
    <w:embedRegular r:id="rId3" w:subsetted="1" w:fontKey="{5C088265-536C-4E0B-895C-3133E01A8208}"/>
  </w:font>
  <w:font w:name="楷体_GB2312">
    <w:panose1 w:val="02010609030101010101"/>
    <w:charset w:val="86"/>
    <w:family w:val="modern"/>
    <w:pitch w:val="fixed"/>
    <w:sig w:usb0="00000001" w:usb1="080E0000" w:usb2="00000010" w:usb3="00000000" w:csb0="00040000" w:csb1="00000000"/>
    <w:embedRegular r:id="rId4" w:subsetted="1" w:fontKey="{850A6914-3CF2-47C1-B999-BCF86635EEDC}"/>
  </w:font>
  <w:font w:name="ITC Avant Garde Gothic Demi">
    <w:altName w:val="Cambria"/>
    <w:panose1 w:val="00000000000000000000"/>
    <w:charset w:val="00"/>
    <w:family w:val="roman"/>
    <w:notTrueType/>
    <w:pitch w:val="default"/>
  </w:font>
  <w:font w:name="方正兰亭中黑_GBK">
    <w:altName w:val="宋体"/>
    <w:panose1 w:val="00000000000000000000"/>
    <w:charset w:val="86"/>
    <w:family w:val="roman"/>
    <w:notTrueType/>
    <w:pitch w:val="default"/>
    <w:sig w:usb0="00000001" w:usb1="080E0000" w:usb2="00000010" w:usb3="00000000" w:csb0="00040000" w:csb1="00000000"/>
  </w:font>
  <w:font w:name="Didot-HTF-B06-Bold">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4F633" w14:textId="77777777" w:rsidR="006C1D62" w:rsidRDefault="006C1D62" w:rsidP="003724AB">
      <w:r>
        <w:separator/>
      </w:r>
    </w:p>
  </w:footnote>
  <w:footnote w:type="continuationSeparator" w:id="0">
    <w:p w14:paraId="45698302" w14:textId="77777777" w:rsidR="006C1D62" w:rsidRDefault="006C1D62"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A08FE"/>
    <w:rsid w:val="005C7FF4"/>
    <w:rsid w:val="005D358D"/>
    <w:rsid w:val="005D37D9"/>
    <w:rsid w:val="005D4F52"/>
    <w:rsid w:val="005D516E"/>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1D62"/>
    <w:rsid w:val="006C314C"/>
    <w:rsid w:val="006C4142"/>
    <w:rsid w:val="006D0D53"/>
    <w:rsid w:val="006D33B2"/>
    <w:rsid w:val="006D635A"/>
    <w:rsid w:val="006D6D8B"/>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14292</TotalTime>
  <Pages>2</Pages>
  <Words>470</Words>
  <Characters>2684</Characters>
  <Application>Microsoft Office Word</Application>
  <DocSecurity>0</DocSecurity>
  <Lines>22</Lines>
  <Paragraphs>6</Paragraphs>
  <ScaleCrop>false</ScaleCrop>
  <Company/>
  <LinksUpToDate>false</LinksUpToDate>
  <CharactersWithSpaces>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2015</cp:revision>
  <dcterms:created xsi:type="dcterms:W3CDTF">2022-07-04T07:48:00Z</dcterms:created>
  <dcterms:modified xsi:type="dcterms:W3CDTF">2023-12-01T08:24:00Z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