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00557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方正小标宋_GBK" w:eastAsia="方正小标宋_GBK" w:hAnsi="宋体" w:cs="宋体" w:hint="eastAsia"/>
          <w:color w:val="90268F"/>
          <w:kern w:val="0"/>
          <w:sz w:val="30"/>
          <w:szCs w:val="30"/>
        </w:rPr>
        <w:t xml:space="preserve">数字化3D打印种植导板对前牙区种植体的精确度及美学效果的影响分析 </w:t>
      </w:r>
    </w:p>
    <w:p w14:paraId="45698863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proofErr w:type="gramStart"/>
      <w:r w:rsidRPr="00FC4F31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靳</w:t>
      </w:r>
      <w:proofErr w:type="gramEnd"/>
      <w:r w:rsidRPr="00FC4F31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 xml:space="preserve"> </w:t>
      </w:r>
      <w:proofErr w:type="gramStart"/>
      <w:r w:rsidRPr="00FC4F31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彬</w:t>
      </w:r>
      <w:proofErr w:type="gramEnd"/>
      <w:r w:rsidRPr="00FC4F31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 xml:space="preserve">，郭智锋，谢国芳 </w:t>
      </w:r>
    </w:p>
    <w:p w14:paraId="7CA21720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方正楷体_GBK" w:eastAsia="方正楷体_GBK" w:hAnsi="宋体" w:cs="宋体" w:hint="eastAsia"/>
          <w:color w:val="231F20"/>
          <w:kern w:val="0"/>
          <w:sz w:val="18"/>
          <w:szCs w:val="18"/>
        </w:rPr>
        <w:t xml:space="preserve">（山西省临汾市中心医院口腔科 山西 临汾 041000） </w:t>
      </w:r>
    </w:p>
    <w:p w14:paraId="715E2CAB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[摘要]目的：</w:t>
      </w:r>
      <w:r w:rsidRPr="00FC4F31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探讨数字化3D打印种植导板对前牙区种植体的精确度及其美观度影响。</w:t>
      </w:r>
      <w:r w:rsidRPr="00FC4F31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方法：</w:t>
      </w:r>
      <w:r w:rsidRPr="00FC4F31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本研究以2020年10月-2021年5 </w:t>
      </w:r>
    </w:p>
    <w:p w14:paraId="44E49AAD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月在笔者医院行牙齿种植术的88例患者作为研究对象，按照随机分组原则，将患者分为观察组和对照组，每组44例。观察 </w:t>
      </w:r>
    </w:p>
    <w:p w14:paraId="110EB0BF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组患者采取光固化快速成型技术3D打印制定的牙种植</w:t>
      </w:r>
      <w:proofErr w:type="gramStart"/>
      <w:r w:rsidRPr="00FC4F31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导板行牙种植</w:t>
      </w:r>
      <w:proofErr w:type="gramEnd"/>
      <w:r w:rsidRPr="00FC4F31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手术，而对照组患者采取常规导板种植体植入手术。比 </w:t>
      </w:r>
    </w:p>
    <w:p w14:paraId="7B9F5751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较两组患者前牙区种植体的精确度、治疗效果、美观状况、牙周健康情况及外观满意率之间的差异。</w:t>
      </w:r>
      <w:r w:rsidRPr="00FC4F31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结果：</w:t>
      </w:r>
      <w:r w:rsidRPr="00FC4F31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观察组患者的 </w:t>
      </w:r>
    </w:p>
    <w:p w14:paraId="2AE5A6A7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顶端偏差值、底端偏差值、垂直向距离偏差值、角度偏差显著低于对照组（P＜0.05）；观察组有效率（90.91%）和对照组 </w:t>
      </w:r>
    </w:p>
    <w:p w14:paraId="4737219F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（88.64%）比较，差异无统计学意义（P＞0.05）。治疗后，两组患者红色美学指数与白色美学指数均显著提升，牙龈乳头 </w:t>
      </w:r>
    </w:p>
    <w:p w14:paraId="29119925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指数得分明显下降，且观察组改变幅度高于对照组（P＜0.05）。治疗后，两组患者菌斑指数、牙周袋探诊深度、龈沟出血 </w:t>
      </w:r>
    </w:p>
    <w:p w14:paraId="232CE5C1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指数以及牙龈指数均改善，且观察组患者菌斑指数、牙周袋探诊深度、龈沟出血指数均高于对照组，而牙龈指数低于对照组 </w:t>
      </w:r>
    </w:p>
    <w:p w14:paraId="0C76D144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（P＜0.05）。观察组外观满意率（93.18%）高于对照组（72.73%），差异有统计学意义（P＜0.5）。</w:t>
      </w:r>
      <w:r w:rsidRPr="00FC4F31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结论：</w:t>
      </w:r>
      <w:r w:rsidRPr="00FC4F31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前牙区种植体 </w:t>
      </w:r>
    </w:p>
    <w:p w14:paraId="4546E15D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修复过程中采取数字化3D打印种植导板进行治疗，治疗后的精确度及外观满意率均显著提升，患者的美观性、牙周健康状况 </w:t>
      </w:r>
    </w:p>
    <w:p w14:paraId="4B408773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均明显改善，可临床推广应用。 </w:t>
      </w:r>
    </w:p>
    <w:p w14:paraId="05991861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[关键词]</w:t>
      </w:r>
      <w:r w:rsidRPr="00FC4F31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前牙区种植体；种植修复；美观度；牙周健康；3D打印种植导板 </w:t>
      </w:r>
    </w:p>
    <w:p w14:paraId="5D48ED4B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[中图分类号]</w:t>
      </w:r>
      <w:r w:rsidRPr="00FC4F31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R783.4 </w:t>
      </w:r>
      <w:r w:rsidRPr="00FC4F31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[文献标志码]</w:t>
      </w:r>
      <w:r w:rsidRPr="00FC4F31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A </w:t>
      </w:r>
      <w:r w:rsidRPr="00FC4F31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[文章编号]</w:t>
      </w:r>
      <w:r w:rsidRPr="00FC4F31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1008-6455（2023）11-0123-04 </w:t>
      </w:r>
    </w:p>
    <w:p w14:paraId="51C44EF4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 xml:space="preserve">Analysis of the </w:t>
      </w:r>
      <w:proofErr w:type="spellStart"/>
      <w:r w:rsidRPr="00FC4F31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>Infl</w:t>
      </w:r>
      <w:proofErr w:type="spellEnd"/>
      <w:r w:rsidRPr="00FC4F31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 xml:space="preserve"> </w:t>
      </w:r>
      <w:proofErr w:type="spellStart"/>
      <w:r w:rsidRPr="00FC4F31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>uence</w:t>
      </w:r>
      <w:proofErr w:type="spellEnd"/>
      <w:r w:rsidRPr="00FC4F31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 xml:space="preserve"> of Digital 3D-printing Implant Guide on the accuracy and </w:t>
      </w:r>
    </w:p>
    <w:p w14:paraId="7315D861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 xml:space="preserve">Aesthetic Effect of Anterior Dental Implants </w:t>
      </w:r>
    </w:p>
    <w:p w14:paraId="281AF71A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JIN </w:t>
      </w:r>
      <w:proofErr w:type="spellStart"/>
      <w:proofErr w:type="gramStart"/>
      <w:r w:rsidRPr="00FC4F31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Bin,GUO</w:t>
      </w:r>
      <w:proofErr w:type="spellEnd"/>
      <w:proofErr w:type="gramEnd"/>
      <w:r w:rsidRPr="00FC4F31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</w:t>
      </w:r>
      <w:proofErr w:type="spellStart"/>
      <w:r w:rsidRPr="00FC4F31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Zhifeng,XIE</w:t>
      </w:r>
      <w:proofErr w:type="spellEnd"/>
      <w:r w:rsidRPr="00FC4F31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</w:t>
      </w:r>
      <w:proofErr w:type="spellStart"/>
      <w:r w:rsidRPr="00FC4F31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Guofang</w:t>
      </w:r>
      <w:proofErr w:type="spellEnd"/>
      <w:r w:rsidRPr="00FC4F31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</w:t>
      </w:r>
    </w:p>
    <w:p w14:paraId="2D866FA5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(Department of </w:t>
      </w:r>
      <w:proofErr w:type="spellStart"/>
      <w:proofErr w:type="gramStart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>Stomatology,Linfen</w:t>
      </w:r>
      <w:proofErr w:type="spellEnd"/>
      <w:proofErr w:type="gramEnd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 Central </w:t>
      </w:r>
      <w:proofErr w:type="spellStart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>Hospital,Linfen</w:t>
      </w:r>
      <w:proofErr w:type="spellEnd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 041000,Shanxi,China) </w:t>
      </w:r>
    </w:p>
    <w:p w14:paraId="1975E68F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>Abstract: Objective</w:t>
      </w: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 To study the accuracy of digital 3D printing implant-guided anterior tooth implantation, and to analyze its </w:t>
      </w:r>
    </w:p>
    <w:p w14:paraId="5B1AB8B7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aesthetic impact. </w:t>
      </w:r>
      <w:r w:rsidRPr="00FC4F31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>Methods</w:t>
      </w: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 A prospective study was conducted on 88 patients who underwent tooth implantation in the author's </w:t>
      </w:r>
    </w:p>
    <w:p w14:paraId="2B2D2A3C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hospital from October 2020 to May 2021. Patients were randomly </w:t>
      </w:r>
      <w:proofErr w:type="spellStart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>classifi</w:t>
      </w:r>
      <w:proofErr w:type="spellEnd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 ed into two groups, each with 44 cases. Observation </w:t>
      </w:r>
    </w:p>
    <w:p w14:paraId="7EBA0CE5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group received the implant placement aided with templates via 3D printing technology based on light-curing rapid prototyping </w:t>
      </w:r>
    </w:p>
    <w:p w14:paraId="428DA9DF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lastRenderedPageBreak/>
        <w:t xml:space="preserve">technology, while control group received conventional implant placement with normal templates. Then comparison was </w:t>
      </w:r>
    </w:p>
    <w:p w14:paraId="4FBAB371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conducted between two groups in terms of implant accuracy, treatment eff </w:t>
      </w:r>
      <w:proofErr w:type="spellStart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>ect</w:t>
      </w:r>
      <w:proofErr w:type="spellEnd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, aesthetic score, periodontal health and appearance </w:t>
      </w:r>
    </w:p>
    <w:p w14:paraId="4882D150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satisfaction rate. </w:t>
      </w:r>
      <w:r w:rsidRPr="00FC4F31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>Results</w:t>
      </w: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 The deviation values of implant top, bottom and vertical distance of observation group were notably </w:t>
      </w:r>
    </w:p>
    <w:p w14:paraId="5DA4CD0B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>smaller than those of control group (P</w:t>
      </w:r>
      <w:r w:rsidRPr="00FC4F31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0.05). The </w:t>
      </w:r>
      <w:proofErr w:type="spellStart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>effi</w:t>
      </w:r>
      <w:proofErr w:type="spellEnd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>cacy</w:t>
      </w:r>
      <w:proofErr w:type="spellEnd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 rate was 90.91% in observation group, which had no statistical </w:t>
      </w:r>
    </w:p>
    <w:p w14:paraId="165AF6D1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diff </w:t>
      </w:r>
      <w:proofErr w:type="spellStart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>erence</w:t>
      </w:r>
      <w:proofErr w:type="spellEnd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 with 88.64% in control group (P</w:t>
      </w:r>
      <w:r w:rsidRPr="00FC4F31">
        <w:rPr>
          <w:rFonts w:ascii="宋体" w:hAnsi="宋体" w:cs="宋体" w:hint="eastAsia"/>
          <w:color w:val="231F20"/>
          <w:kern w:val="0"/>
          <w:sz w:val="19"/>
          <w:szCs w:val="19"/>
        </w:rPr>
        <w:t>＞</w:t>
      </w: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0.05). After treatment, an increase in pink esthetic score (PES) and white esthetic </w:t>
      </w:r>
    </w:p>
    <w:p w14:paraId="3ABB5EE8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>score (WES) as well as a decrease in papilla index scores (PIS) were detected in both groups (P</w:t>
      </w:r>
      <w:r w:rsidRPr="00FC4F31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0.05), and both changes were </w:t>
      </w:r>
    </w:p>
    <w:p w14:paraId="4134BFDA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>more remarkable in observation group than in control group (P</w:t>
      </w:r>
      <w:r w:rsidRPr="00FC4F31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0.05). After treatment, the plaque index (PLI), sulcus bleeding </w:t>
      </w:r>
    </w:p>
    <w:p w14:paraId="1FB0D24F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index (SBI), probing depth (PD) and gingival index(GI) of the two groups were </w:t>
      </w:r>
      <w:proofErr w:type="spellStart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>cantly</w:t>
      </w:r>
      <w:proofErr w:type="spellEnd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 improved, and PLI</w:t>
      </w:r>
      <w:r w:rsidRPr="00FC4F31">
        <w:rPr>
          <w:rFonts w:ascii="宋体" w:hAnsi="宋体" w:cs="宋体" w:hint="eastAsia"/>
          <w:color w:val="231F20"/>
          <w:kern w:val="0"/>
          <w:sz w:val="19"/>
          <w:szCs w:val="19"/>
        </w:rPr>
        <w:t>、</w:t>
      </w: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>SBI</w:t>
      </w:r>
      <w:r w:rsidRPr="00FC4F31">
        <w:rPr>
          <w:rFonts w:ascii="宋体" w:hAnsi="宋体" w:cs="宋体" w:hint="eastAsia"/>
          <w:color w:val="231F20"/>
          <w:kern w:val="0"/>
          <w:sz w:val="19"/>
          <w:szCs w:val="19"/>
        </w:rPr>
        <w:t>、</w:t>
      </w: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PD of </w:t>
      </w:r>
    </w:p>
    <w:p w14:paraId="5D80D872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the observation group were </w:t>
      </w:r>
      <w:proofErr w:type="spellStart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>cantly</w:t>
      </w:r>
      <w:proofErr w:type="spellEnd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 higher than those of the control group, while the GI was </w:t>
      </w:r>
      <w:proofErr w:type="spellStart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>cantly</w:t>
      </w:r>
      <w:proofErr w:type="spellEnd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 lower than that of </w:t>
      </w:r>
    </w:p>
    <w:p w14:paraId="32FC6CA6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>the control group (P</w:t>
      </w:r>
      <w:r w:rsidRPr="00FC4F31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0.05). The appearance satisfaction rate was 93.18% in observation group, which was higher than 72.73% </w:t>
      </w:r>
    </w:p>
    <w:p w14:paraId="18E0F0FA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in control group, with statistical diff </w:t>
      </w:r>
      <w:proofErr w:type="spellStart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>erence</w:t>
      </w:r>
      <w:proofErr w:type="spellEnd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 (P</w:t>
      </w:r>
      <w:r w:rsidRPr="00FC4F31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0.05). </w:t>
      </w:r>
      <w:r w:rsidRPr="00FC4F31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Conclusion </w:t>
      </w: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Application of digital 3D-printied implant templates-guided </w:t>
      </w:r>
    </w:p>
    <w:p w14:paraId="0889640A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anterior tooth implantation achieves good accuracy and appearance satisfaction rate, which can effectively can effectively </w:t>
      </w:r>
    </w:p>
    <w:p w14:paraId="19CF9679" w14:textId="77777777" w:rsidR="00FC4F31" w:rsidRPr="00FC4F31" w:rsidRDefault="00FC4F31" w:rsidP="00FC4F31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improve the aesthetic eff </w:t>
      </w:r>
      <w:proofErr w:type="spellStart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>ect</w:t>
      </w:r>
      <w:proofErr w:type="spellEnd"/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 and periodontal health, which is worthy of recommendation. </w:t>
      </w:r>
    </w:p>
    <w:p w14:paraId="261CF90C" w14:textId="4BCC5455" w:rsidR="003B019F" w:rsidRPr="00FC4F31" w:rsidRDefault="00FC4F31" w:rsidP="00FC4F31">
      <w:r w:rsidRPr="00FC4F31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>Key words:</w:t>
      </w:r>
      <w:r w:rsidRPr="00FC4F31">
        <w:rPr>
          <w:rFonts w:ascii="Times New Roman" w:hAnsi="Times New Roman"/>
          <w:color w:val="231F20"/>
          <w:kern w:val="0"/>
          <w:sz w:val="19"/>
          <w:szCs w:val="19"/>
        </w:rPr>
        <w:t xml:space="preserve"> dental implants in the anterior region; implant repair; aesthetics; periodontal health; 3D-printing Implant Guide</w:t>
      </w:r>
    </w:p>
    <w:sectPr w:rsidR="003B019F" w:rsidRPr="00FC4F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401C4" w14:textId="77777777" w:rsidR="004E5F48" w:rsidRDefault="004E5F48" w:rsidP="003724AB">
      <w:r>
        <w:separator/>
      </w:r>
    </w:p>
  </w:endnote>
  <w:endnote w:type="continuationSeparator" w:id="0">
    <w:p w14:paraId="410D2754" w14:textId="77777777" w:rsidR="004E5F48" w:rsidRDefault="004E5F48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ADC03C43-6D9C-4C4C-B785-3864FDCF7E66}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F08B2668-4E04-48BB-AA59-C56D8CC9B312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54284FE7-63A6-4A19-8511-0352A6264ADC}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1354B85A-3DFB-4AFC-8A61-A80BC1034A5D}"/>
  </w:font>
  <w:font w:name="ITC Avant Garde Gothic Demi">
    <w:altName w:val="Cambria"/>
    <w:panose1 w:val="00000000000000000000"/>
    <w:charset w:val="00"/>
    <w:family w:val="roman"/>
    <w:notTrueType/>
    <w:pitch w:val="default"/>
  </w:font>
  <w:font w:name="方正兰亭中黑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Didot-HTF-B06-Bold">
    <w:altName w:val="Cambria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44FBD" w14:textId="77777777" w:rsidR="004E5F48" w:rsidRDefault="004E5F48" w:rsidP="003724AB">
      <w:r>
        <w:separator/>
      </w:r>
    </w:p>
  </w:footnote>
  <w:footnote w:type="continuationSeparator" w:id="0">
    <w:p w14:paraId="08EAE501" w14:textId="77777777" w:rsidR="004E5F48" w:rsidRDefault="004E5F48" w:rsidP="003724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73B"/>
    <w:rsid w:val="00007E45"/>
    <w:rsid w:val="000105D6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5273B"/>
    <w:rsid w:val="00053FB7"/>
    <w:rsid w:val="000552B2"/>
    <w:rsid w:val="00061D96"/>
    <w:rsid w:val="00063A05"/>
    <w:rsid w:val="00071D73"/>
    <w:rsid w:val="0007579F"/>
    <w:rsid w:val="00092FC1"/>
    <w:rsid w:val="0009355D"/>
    <w:rsid w:val="00095AB1"/>
    <w:rsid w:val="000963CF"/>
    <w:rsid w:val="000A0067"/>
    <w:rsid w:val="000A13C5"/>
    <w:rsid w:val="000A4400"/>
    <w:rsid w:val="000A7C4F"/>
    <w:rsid w:val="000B1F56"/>
    <w:rsid w:val="000B3CB3"/>
    <w:rsid w:val="000B4D7D"/>
    <w:rsid w:val="000B6B01"/>
    <w:rsid w:val="000C0187"/>
    <w:rsid w:val="000C2277"/>
    <w:rsid w:val="000C2A37"/>
    <w:rsid w:val="000C7C37"/>
    <w:rsid w:val="000D1530"/>
    <w:rsid w:val="000D38A0"/>
    <w:rsid w:val="000D4D39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3114B"/>
    <w:rsid w:val="001353EA"/>
    <w:rsid w:val="001360E5"/>
    <w:rsid w:val="00137107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61F39"/>
    <w:rsid w:val="00164031"/>
    <w:rsid w:val="00167F26"/>
    <w:rsid w:val="001713E2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20BCF"/>
    <w:rsid w:val="00227991"/>
    <w:rsid w:val="002327A2"/>
    <w:rsid w:val="00232F23"/>
    <w:rsid w:val="00233F04"/>
    <w:rsid w:val="00244885"/>
    <w:rsid w:val="00245DE5"/>
    <w:rsid w:val="00251F95"/>
    <w:rsid w:val="00255034"/>
    <w:rsid w:val="00263916"/>
    <w:rsid w:val="002773D8"/>
    <w:rsid w:val="00277E64"/>
    <w:rsid w:val="00282AC2"/>
    <w:rsid w:val="00282D2D"/>
    <w:rsid w:val="00285C8C"/>
    <w:rsid w:val="00286638"/>
    <w:rsid w:val="00287B90"/>
    <w:rsid w:val="002918D1"/>
    <w:rsid w:val="00296617"/>
    <w:rsid w:val="002A01BB"/>
    <w:rsid w:val="002A0727"/>
    <w:rsid w:val="002A3A2D"/>
    <w:rsid w:val="002A3F06"/>
    <w:rsid w:val="002A426A"/>
    <w:rsid w:val="002A519F"/>
    <w:rsid w:val="002A6432"/>
    <w:rsid w:val="002A68AE"/>
    <w:rsid w:val="002A6D93"/>
    <w:rsid w:val="002B3F84"/>
    <w:rsid w:val="002C08FE"/>
    <w:rsid w:val="002D506F"/>
    <w:rsid w:val="002D64FF"/>
    <w:rsid w:val="002E06E4"/>
    <w:rsid w:val="002E148A"/>
    <w:rsid w:val="002E45F6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57A0"/>
    <w:rsid w:val="003179EC"/>
    <w:rsid w:val="0032578D"/>
    <w:rsid w:val="00331980"/>
    <w:rsid w:val="003329CF"/>
    <w:rsid w:val="00337227"/>
    <w:rsid w:val="00337F6B"/>
    <w:rsid w:val="00340429"/>
    <w:rsid w:val="003423DD"/>
    <w:rsid w:val="00342627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855F3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3F5B79"/>
    <w:rsid w:val="0040270F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25F9"/>
    <w:rsid w:val="00473D06"/>
    <w:rsid w:val="0047491C"/>
    <w:rsid w:val="004779A7"/>
    <w:rsid w:val="00481E1B"/>
    <w:rsid w:val="0048417E"/>
    <w:rsid w:val="00490408"/>
    <w:rsid w:val="004915A9"/>
    <w:rsid w:val="00495EDF"/>
    <w:rsid w:val="004A469A"/>
    <w:rsid w:val="004A5C83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5F4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32FBD"/>
    <w:rsid w:val="005361F7"/>
    <w:rsid w:val="0053656E"/>
    <w:rsid w:val="00537BDA"/>
    <w:rsid w:val="00546586"/>
    <w:rsid w:val="00560801"/>
    <w:rsid w:val="0056306C"/>
    <w:rsid w:val="005655F2"/>
    <w:rsid w:val="005659C6"/>
    <w:rsid w:val="0057638E"/>
    <w:rsid w:val="00581F11"/>
    <w:rsid w:val="00584D48"/>
    <w:rsid w:val="00591EB0"/>
    <w:rsid w:val="00592445"/>
    <w:rsid w:val="005955FA"/>
    <w:rsid w:val="005A08FE"/>
    <w:rsid w:val="005C7FF4"/>
    <w:rsid w:val="005D358D"/>
    <w:rsid w:val="005D37D9"/>
    <w:rsid w:val="005D4F52"/>
    <w:rsid w:val="005D516E"/>
    <w:rsid w:val="005D6AF1"/>
    <w:rsid w:val="005D7C20"/>
    <w:rsid w:val="005E5D12"/>
    <w:rsid w:val="005E5F0F"/>
    <w:rsid w:val="005E7193"/>
    <w:rsid w:val="005F0C55"/>
    <w:rsid w:val="005F35DD"/>
    <w:rsid w:val="005F4D98"/>
    <w:rsid w:val="005F600D"/>
    <w:rsid w:val="00603F55"/>
    <w:rsid w:val="00610DFB"/>
    <w:rsid w:val="00612597"/>
    <w:rsid w:val="00613424"/>
    <w:rsid w:val="006157DD"/>
    <w:rsid w:val="006170CE"/>
    <w:rsid w:val="00621782"/>
    <w:rsid w:val="006217A6"/>
    <w:rsid w:val="00621957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70386"/>
    <w:rsid w:val="006706A4"/>
    <w:rsid w:val="006737ED"/>
    <w:rsid w:val="00674B20"/>
    <w:rsid w:val="006753C0"/>
    <w:rsid w:val="00684D3A"/>
    <w:rsid w:val="006874B7"/>
    <w:rsid w:val="006941B1"/>
    <w:rsid w:val="00694343"/>
    <w:rsid w:val="006A4A02"/>
    <w:rsid w:val="006A521A"/>
    <w:rsid w:val="006B2B32"/>
    <w:rsid w:val="006B3AAC"/>
    <w:rsid w:val="006B4B53"/>
    <w:rsid w:val="006B757C"/>
    <w:rsid w:val="006C314C"/>
    <w:rsid w:val="006C4142"/>
    <w:rsid w:val="006D0D53"/>
    <w:rsid w:val="006D33B2"/>
    <w:rsid w:val="006D635A"/>
    <w:rsid w:val="006D6D8B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753F"/>
    <w:rsid w:val="00721B70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B0D87"/>
    <w:rsid w:val="007C0EFB"/>
    <w:rsid w:val="007C4072"/>
    <w:rsid w:val="007C55D7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37D"/>
    <w:rsid w:val="00826E5C"/>
    <w:rsid w:val="00830FBE"/>
    <w:rsid w:val="00835505"/>
    <w:rsid w:val="00835F67"/>
    <w:rsid w:val="008370C6"/>
    <w:rsid w:val="00851D83"/>
    <w:rsid w:val="008606A5"/>
    <w:rsid w:val="008622EF"/>
    <w:rsid w:val="008703AA"/>
    <w:rsid w:val="00873BFE"/>
    <w:rsid w:val="00880659"/>
    <w:rsid w:val="0088203C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3DE2"/>
    <w:rsid w:val="009C5552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376B"/>
    <w:rsid w:val="009E4C1C"/>
    <w:rsid w:val="009F02E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2938"/>
    <w:rsid w:val="00AE297F"/>
    <w:rsid w:val="00AF1877"/>
    <w:rsid w:val="00AF48FE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3555B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5808"/>
    <w:rsid w:val="00B779CB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C08C2"/>
    <w:rsid w:val="00BC2D8C"/>
    <w:rsid w:val="00BD3E38"/>
    <w:rsid w:val="00BD68CB"/>
    <w:rsid w:val="00BE0EBF"/>
    <w:rsid w:val="00BE6792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C5F"/>
    <w:rsid w:val="00C37F32"/>
    <w:rsid w:val="00C40B31"/>
    <w:rsid w:val="00C639A2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5723D"/>
    <w:rsid w:val="00D63D5C"/>
    <w:rsid w:val="00D6471F"/>
    <w:rsid w:val="00D67159"/>
    <w:rsid w:val="00D7145B"/>
    <w:rsid w:val="00D714DF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F1825"/>
    <w:rsid w:val="00DF3111"/>
    <w:rsid w:val="00DF6114"/>
    <w:rsid w:val="00E00A1C"/>
    <w:rsid w:val="00E04F11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429CD"/>
    <w:rsid w:val="00E4372C"/>
    <w:rsid w:val="00E439E8"/>
    <w:rsid w:val="00E46DE5"/>
    <w:rsid w:val="00E52257"/>
    <w:rsid w:val="00E60764"/>
    <w:rsid w:val="00E64246"/>
    <w:rsid w:val="00E64659"/>
    <w:rsid w:val="00E67009"/>
    <w:rsid w:val="00E74D28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4457C"/>
    <w:rsid w:val="00F5119C"/>
    <w:rsid w:val="00F51219"/>
    <w:rsid w:val="00F53310"/>
    <w:rsid w:val="00F56281"/>
    <w:rsid w:val="00F57FBB"/>
    <w:rsid w:val="00F65BF2"/>
    <w:rsid w:val="00F7059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4F31"/>
    <w:rsid w:val="00FC6BF9"/>
    <w:rsid w:val="00FD2F0C"/>
    <w:rsid w:val="00FF138E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14320</TotalTime>
  <Pages>2</Pages>
  <Words>485</Words>
  <Characters>2767</Characters>
  <Application>Microsoft Office Word</Application>
  <DocSecurity>0</DocSecurity>
  <Lines>23</Lines>
  <Paragraphs>6</Paragraphs>
  <ScaleCrop>false</ScaleCrop>
  <Company/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2039</cp:revision>
  <dcterms:created xsi:type="dcterms:W3CDTF">2022-07-04T07:48:00Z</dcterms:created>
  <dcterms:modified xsi:type="dcterms:W3CDTF">2023-12-06T02:43:00Z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