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BBF03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CGF联合Bio-Oss骨粉对自体骨环植骨同期种植术疗效及新骨形成的影响 </w:t>
      </w:r>
    </w:p>
    <w:p w14:paraId="5B4BAAFB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谈 利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，席海盟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，姜春荣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，丁焕平</w:t>
      </w:r>
      <w:r w:rsidRPr="000C108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2 </w:t>
      </w:r>
    </w:p>
    <w:p w14:paraId="00EB57AC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（1.齐鲁医学院口腔医学院 山东 淄博 255300；2.齐鲁医学院学生工作部 山东 淄博 255300） </w:t>
      </w:r>
    </w:p>
    <w:p w14:paraId="5F8F17F5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探讨浓缩生长因子（Concentrated growth factor，CGF）联合Bio-Oss骨粉在自体骨环植骨同期种植术中的应 </w:t>
      </w:r>
    </w:p>
    <w:p w14:paraId="0F96EDDF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用效果。</w:t>
      </w: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选取笔者医院2019年1月-2020年12月收治的拟实施自体骨环植骨同期种植术的患者82例作为研究对象，采用 </w:t>
      </w:r>
    </w:p>
    <w:p w14:paraId="2C30371D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随机数字表法分为A组和B组各41例，A组采用CGF联合Bio-Oss骨粉，B组仅给予Bio-Oss骨粉治疗。对比两组患者术后新生骨 </w:t>
      </w:r>
    </w:p>
    <w:p w14:paraId="50BF28BA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厚度、新生骨密度、种植体红色修复美学指标评分及1年随访结局情况。</w:t>
      </w: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术后1个月，A组显示新生骨痂由缺损边缘长 </w:t>
      </w:r>
    </w:p>
    <w:p w14:paraId="508A559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入材料内部，且缺损边缘与材料紧密连接，界限模糊；B组显示新生骨痂，但在数量上明显少于A组。术后3个月，A组有一 </w:t>
      </w:r>
    </w:p>
    <w:p w14:paraId="66016807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小部分材料被分割包绕，有崩解现象，新生骨长入材料内部；B组骨痂形成量有所增加，材料的密度降低，可见细小颗粒， </w:t>
      </w:r>
    </w:p>
    <w:p w14:paraId="5F00B1E7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但无崩解现象。术后6个月，A组材料被大部分吸收，种植体与材料接触紧密，界限模糊；B组新生骨生长缓慢，长入材料内 </w:t>
      </w:r>
    </w:p>
    <w:p w14:paraId="38B5D132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部，植入材料体积变小，降解吸收不明显，未见种植体与材料紧密接触。术后1个月、3个月、6个月，两组患者的新生骨厚 </w:t>
      </w:r>
    </w:p>
    <w:p w14:paraId="322742AE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度值均呈逐渐增加的趋势（P＜0.05），A组患者在术后1个月、3个月的新生骨厚度值均高于B组（P＜0.05）；术后1个月、3 </w:t>
      </w:r>
    </w:p>
    <w:p w14:paraId="2735ED0C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个月、6个月，两组患者的新生骨密度值均呈逐渐增加的趋势（P＜0.05），A组患者在术后1个月、3个月的新生骨密度值均 </w:t>
      </w:r>
    </w:p>
    <w:p w14:paraId="5AD3A50C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高于B组（P＜0.05）；术后3个月、6个月，A组患者的种植体红色修复美学评分均高于B组（P＜0.05）。</w:t>
      </w: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CGF联合Bio-Oss骨 </w:t>
      </w:r>
    </w:p>
    <w:p w14:paraId="046FA656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粉有利于促进新生骨组织的形成，具有较好的修复美学效果。 </w:t>
      </w:r>
    </w:p>
    <w:p w14:paraId="4A4CF713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浓缩生长因子；Bio-Oss骨粉；植骨；同期种植术 </w:t>
      </w:r>
    </w:p>
    <w:p w14:paraId="05AF78D6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R782.2 </w:t>
      </w: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0C108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0C108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1008-6455（2023）11-0136-04 </w:t>
      </w:r>
    </w:p>
    <w:p w14:paraId="37BB508E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Effect of CGF Combined with Bio-Oss Bone Powder on the Effi </w:t>
      </w:r>
      <w:proofErr w:type="spellStart"/>
      <w:r w:rsidRPr="000C108F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>cacy</w:t>
      </w:r>
      <w:proofErr w:type="spellEnd"/>
      <w:r w:rsidRPr="000C108F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 and New Bone </w:t>
      </w:r>
    </w:p>
    <w:p w14:paraId="280E34E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Formation of the Simultaneous Implantation of Autologous Bone Ring </w:t>
      </w:r>
    </w:p>
    <w:p w14:paraId="440F2E52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TAN Li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,XI Haimeng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,JIANG Chunrong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,DING Huanping</w:t>
      </w:r>
      <w:r w:rsidRPr="000C108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2 </w:t>
      </w:r>
    </w:p>
    <w:p w14:paraId="1570DB6E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(1.School of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Stomatology,Qilu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Medical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College,Zibo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255300,Shandong,China; 2.Student Work Department of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Qilu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Medical </w:t>
      </w:r>
    </w:p>
    <w:p w14:paraId="259EC40F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College,Zibo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255300,Shandong,China) </w:t>
      </w:r>
    </w:p>
    <w:p w14:paraId="56D436A9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Abstract: Objective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To explore the eff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of concentrated growth factor (CGF) combined with Bio-Oss bone powder in the </w:t>
      </w:r>
    </w:p>
    <w:p w14:paraId="2641C89D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simultaneous implantation of autogenous bone ring. </w:t>
      </w:r>
      <w:r w:rsidRPr="000C108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A total of 82 patients (January 2019-December 2020) who were </w:t>
      </w:r>
    </w:p>
    <w:p w14:paraId="44B9F2FF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enrolled in the author's hospital for the simultaneous implantation of autogenous bone ring were selected as subjects. They were </w:t>
      </w:r>
    </w:p>
    <w:p w14:paraId="2CABF0D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randomly divided into group A and group B by 41 cases. Group A was treated with CGF composite Bio-Oss bone powder, and </w:t>
      </w:r>
    </w:p>
    <w:p w14:paraId="5B421CAD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group B was only treated with Bio-Oss bone powder. The new bone thickness, new bone mineral density, implant red repair </w:t>
      </w:r>
    </w:p>
    <w:p w14:paraId="1252ECC5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aesthetic index and one-year follow-up outcome were compared between the two groups.</w:t>
      </w:r>
      <w:r w:rsidRPr="000C108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 Results 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One month after surgery, </w:t>
      </w:r>
    </w:p>
    <w:p w14:paraId="125205D4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group A showed that the new callus grew into the material from the defect edge, and the defect edge was closely connected with </w:t>
      </w:r>
    </w:p>
    <w:p w14:paraId="6FB65BB2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the material, and the boundary was blurred. Group B showed new callus, but the number was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less than group A. 3 months </w:t>
      </w:r>
    </w:p>
    <w:p w14:paraId="41E8B905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after surgery, A small part of the material in group A was segmented and wrapped, with disintegrating phenomenon and new bone </w:t>
      </w:r>
    </w:p>
    <w:p w14:paraId="180ECA5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growing into the material. In group B, callus formation increased, material density decreased and fi ne particles were observed, but no </w:t>
      </w:r>
    </w:p>
    <w:p w14:paraId="0A741C35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disintegration was observed. Six months after surgery, the material in group A was mostly absorbed, and the implant was in close </w:t>
      </w:r>
    </w:p>
    <w:p w14:paraId="236AD92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contact with the material with blurred boundaries. In group B, the new bone grew slowly, grew into the material, the volume </w:t>
      </w:r>
    </w:p>
    <w:p w14:paraId="5518591F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of the implant material became small, the degradation absorption was not obvious, and there was no close contact between the </w:t>
      </w:r>
    </w:p>
    <w:p w14:paraId="221FD274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implant and the material. At 1 month, 3 months, and 6 months after operation, the new bone thickness of the two groups showed </w:t>
      </w:r>
    </w:p>
    <w:p w14:paraId="39D97DF7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a trend of increasing gradually (P</w:t>
      </w:r>
      <w:r w:rsidRPr="000C108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patients in group A had new bone at 1 month and 3 months after operation. The </w:t>
      </w:r>
    </w:p>
    <w:p w14:paraId="45C639CB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thickness values were higher than those in group B (P</w:t>
      </w:r>
      <w:r w:rsidRPr="000C108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0.05). At 1 month, 3 months, and 6 months after operation, the new</w:t>
      </w:r>
      <w:r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bone mineral density values of the two groups increased gradually (P</w:t>
      </w:r>
      <w:r w:rsidRPr="000C108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0.05). Group A The values of new bone mineral density </w:t>
      </w:r>
    </w:p>
    <w:p w14:paraId="60A402E7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in patients at 1 month and 3 months after operation were higher than those in group B (P</w:t>
      </w:r>
      <w:r w:rsidRPr="000C108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0.05). At 3 months and 6 months </w:t>
      </w:r>
    </w:p>
    <w:p w14:paraId="0F102FD0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after operation, the aesthetic red scores of implants in group A were higher than those in group B (P</w:t>
      </w:r>
      <w:r w:rsidRPr="000C108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0C108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Conclusion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CGF </w:t>
      </w:r>
    </w:p>
    <w:p w14:paraId="7B06F482" w14:textId="77777777" w:rsidR="000C108F" w:rsidRPr="000C108F" w:rsidRDefault="000C108F" w:rsidP="000C108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combined with Bio-Oss bone powder is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benefi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cial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to promote the formation of new bone tissue and has a good aesthetic eff </w:t>
      </w:r>
      <w:proofErr w:type="spellStart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</w:p>
    <w:p w14:paraId="261CF90C" w14:textId="54DF1709" w:rsidR="003B019F" w:rsidRPr="000C108F" w:rsidRDefault="000C108F" w:rsidP="000C108F">
      <w:r w:rsidRPr="000C108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0C108F">
        <w:rPr>
          <w:rFonts w:ascii="Times New Roman" w:hAnsi="Times New Roman"/>
          <w:color w:val="231F20"/>
          <w:kern w:val="0"/>
          <w:sz w:val="19"/>
          <w:szCs w:val="19"/>
        </w:rPr>
        <w:t xml:space="preserve"> concentrated growth factor; Bio-Oss bone powder; bone grafting; simultaneous implantation</w:t>
      </w:r>
    </w:p>
    <w:sectPr w:rsidR="003B019F" w:rsidRPr="000C10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5633F" w14:textId="77777777" w:rsidR="00297290" w:rsidRDefault="00297290" w:rsidP="003724AB">
      <w:r>
        <w:separator/>
      </w:r>
    </w:p>
  </w:endnote>
  <w:endnote w:type="continuationSeparator" w:id="0">
    <w:p w14:paraId="6079AF9B" w14:textId="77777777" w:rsidR="00297290" w:rsidRDefault="00297290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74F6BC4-AF25-4612-A950-8E048D78B4BA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5BD79E65-73F2-4AC8-AE5E-C9C3CFC4C7C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AC9E44A8-8C2F-485B-AB68-E50FC08CBF5E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C8E6F9CD-40E0-4FE6-AFF6-AEF8532E96C6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441B8" w14:textId="77777777" w:rsidR="00297290" w:rsidRDefault="00297290" w:rsidP="003724AB">
      <w:r>
        <w:separator/>
      </w:r>
    </w:p>
  </w:footnote>
  <w:footnote w:type="continuationSeparator" w:id="0">
    <w:p w14:paraId="231CFC55" w14:textId="77777777" w:rsidR="00297290" w:rsidRDefault="00297290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97290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14323</TotalTime>
  <Pages>2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2053</cp:revision>
  <dcterms:created xsi:type="dcterms:W3CDTF">2022-07-04T07:48:00Z</dcterms:created>
  <dcterms:modified xsi:type="dcterms:W3CDTF">2023-12-06T02:46:00Z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