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7C3E1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基于LERANS模式的护理干预在先天性内眦赘皮患儿矫治中的应用 </w:t>
      </w:r>
    </w:p>
    <w:p w14:paraId="77F278AF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金 颖，王文鲜，杨晓平 </w:t>
      </w:r>
    </w:p>
    <w:p w14:paraId="2C0CCBA2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（首都医科大学附属北京同仁医院眼科 北京 100730） </w:t>
      </w:r>
    </w:p>
    <w:p w14:paraId="01ECDBA6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研究基于聆听-确立-运用-提升-反馈-强化（LERANS）模式的护理干预在先天性内眦赘皮患儿矫正治疗中的应 </w:t>
      </w:r>
    </w:p>
    <w:p w14:paraId="76B321F4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用效果。</w:t>
      </w: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选择2020年10月-2021年10月笔者科室收治的174例先天性内眦赘皮并行矫正术的患儿，采用随机抽签法分为 </w:t>
      </w:r>
    </w:p>
    <w:p w14:paraId="512A85C1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常规干预组（87例）和反馈强化组（87例）。常规干预组进行常规健康教育干预；反馈强化组在常规干预组的基础上采用基 </w:t>
      </w:r>
    </w:p>
    <w:p w14:paraId="675A0E1C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于LERANS模式的护理干预。干预后，比较两组患者眼部疼痛、肿胀程度评分、内眦间距（Inner canthic diameter，ICD） </w:t>
      </w:r>
    </w:p>
    <w:p w14:paraId="04DC2F94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缩短率、睑裂长度（Length of palpebral fissure，HLFL）/ICD达标率、瘢痕评分、家长对患儿眼部美观的满意度及护理 </w:t>
      </w:r>
    </w:p>
    <w:p w14:paraId="0E19E75B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质量评分。</w:t>
      </w: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术后3 d，反馈强化组疼痛、肿胀程度评分均低于常规干预组（P＜0.05），两组内眦间距缩短率及（睑裂 </w:t>
      </w:r>
    </w:p>
    <w:p w14:paraId="12CD5671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长度/内眦间距）达标率比较差异无统计学意义（P＞0.05）；干预后，反馈强化组VSS评分低于常规干预组（P＜0.05），家 </w:t>
      </w:r>
    </w:p>
    <w:p w14:paraId="6A79F25B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长对患儿眼部美观的总满意率及护理质量评分高于常规干预组（P＜0.05），总并发症发生率低于常规干预组（P＜0.05）。 </w:t>
      </w:r>
    </w:p>
    <w:p w14:paraId="63538DEF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采用基于LERANS模式的护理干预可有效缓解先天性内眦赘皮患儿术后疼痛、肿胀程度，减少并发症，减少瘢痕形成， </w:t>
      </w:r>
    </w:p>
    <w:p w14:paraId="1778F3DA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提高患儿家长对患儿眼部美观的满意度，具有较好的干预效果。 </w:t>
      </w:r>
    </w:p>
    <w:p w14:paraId="162FA680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内眦赘皮；LERANS模式；聆听-确立-运用-提升-反馈-强化；护理；瘢痕 </w:t>
      </w:r>
    </w:p>
    <w:p w14:paraId="3D1327BC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R473.77 </w:t>
      </w: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621F88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621F88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1008-6455(2023)11-0181-04 </w:t>
      </w:r>
    </w:p>
    <w:p w14:paraId="22E829B8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Application of Nursing Intervention Based on LERANS Model in the Corrective </w:t>
      </w:r>
    </w:p>
    <w:p w14:paraId="3F954A31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AvantGarde-Demi" w:hAnsi="AvantGarde-Demi" w:cs="宋体"/>
          <w:b/>
          <w:bCs/>
          <w:color w:val="231F20"/>
          <w:kern w:val="0"/>
          <w:sz w:val="24"/>
          <w:szCs w:val="24"/>
        </w:rPr>
        <w:t xml:space="preserve">Treatment of Children with Congenital Epicanthus </w:t>
      </w:r>
    </w:p>
    <w:p w14:paraId="5D4C052D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JIN Ying,WANG Wenxian,YANG Xiaoping </w:t>
      </w:r>
    </w:p>
    <w:p w14:paraId="486F8536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Ophthalmology,Beijing Tongren Hospital,Capital Medical University,Beijing 100730,China) </w:t>
      </w:r>
    </w:p>
    <w:p w14:paraId="795637BD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To study the application effect of nursing intervention based on LERANS model in the correction </w:t>
      </w:r>
    </w:p>
    <w:p w14:paraId="7BA546AB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treatment of children with congenital epicanthus. </w:t>
      </w:r>
      <w:r w:rsidRPr="00621F8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Methods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 A total of 174 children with congenital epicanthoplasty treated </w:t>
      </w:r>
    </w:p>
    <w:p w14:paraId="0E94F573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in the author's department from October 2020 to October 2021 were selected and divided into routine intervention group (87 </w:t>
      </w:r>
    </w:p>
    <w:p w14:paraId="039902D7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cases) and feedback reinforcement group (87 cases) by random drawing method. Routine intervention group performed routine </w:t>
      </w:r>
    </w:p>
    <w:p w14:paraId="200E9F37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health education intervention; The nursing intervention based on LERANS model was adopted in the feedback intensive group </w:t>
      </w:r>
    </w:p>
    <w:p w14:paraId="6BFEC1CB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on the basis of the conventional intervention group. After the intervention,the score of eye pain,swelling degree,inner canthic </w:t>
      </w:r>
    </w:p>
    <w:p w14:paraId="275D6728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diameter (ICD) shortening rate,length of palpebral fi ssure (HLFL)/ICD compliance rate,scar score,parents' satisfaction with </w:t>
      </w:r>
    </w:p>
    <w:p w14:paraId="454B3E46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eye appearance and nursing quality of the children were compared between the two groups. </w:t>
      </w:r>
      <w:r w:rsidRPr="00621F8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On the third day after </w:t>
      </w:r>
    </w:p>
    <w:p w14:paraId="72A0EDFA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surgery,the pain and swelling degree scores of the feedback enhancement group were lower than those of the conventional </w:t>
      </w:r>
    </w:p>
    <w:p w14:paraId="22D674E7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>intervention group (P</w:t>
      </w:r>
      <w:r w:rsidRPr="00621F8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0.05),and there was no statistical signifi cance in ICD shortening rate and HLFL/ICD compliance rate </w:t>
      </w:r>
    </w:p>
    <w:p w14:paraId="184F76BF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>between the two groups (P</w:t>
      </w:r>
      <w:r w:rsidRPr="00621F88">
        <w:rPr>
          <w:rFonts w:ascii="宋体" w:hAnsi="宋体" w:cs="宋体" w:hint="eastAsia"/>
          <w:color w:val="231F20"/>
          <w:kern w:val="0"/>
          <w:sz w:val="19"/>
          <w:szCs w:val="19"/>
        </w:rPr>
        <w:t>＞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0.05). After the intervention,the VSS score of the feedback intensive group was lower than that of </w:t>
      </w:r>
    </w:p>
    <w:p w14:paraId="3B8B3309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>the conventional intervention group (P</w:t>
      </w:r>
      <w:r w:rsidRPr="00621F8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0.05),the total satisfaction rate and nursing quality score of parents on the children's </w:t>
      </w:r>
    </w:p>
    <w:p w14:paraId="6631BC34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>eye appearance were higher than those of the conventional intervention group (P</w:t>
      </w:r>
      <w:r w:rsidRPr="00621F8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0.05),and the total complication rate was </w:t>
      </w:r>
    </w:p>
    <w:p w14:paraId="1D0E123A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>lower than that of the conventional intervention group (P</w:t>
      </w:r>
      <w:r w:rsidRPr="00621F88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621F8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Nursing intervention based on LERANS model </w:t>
      </w:r>
    </w:p>
    <w:p w14:paraId="3FDDEDCC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can eff ectively relieve postoperative pain and swelling of children with congenital epicanthus,reduce complications,reduce scar </w:t>
      </w:r>
    </w:p>
    <w:p w14:paraId="3FF883D3" w14:textId="77777777" w:rsidR="00621F88" w:rsidRPr="00621F88" w:rsidRDefault="00621F88" w:rsidP="00621F88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formation,and improve parents' satisfaction with eye appearance of children with good intervention eff ect. </w:t>
      </w:r>
    </w:p>
    <w:p w14:paraId="261CF90C" w14:textId="3BE611E4" w:rsidR="003B019F" w:rsidRPr="00621F88" w:rsidRDefault="00621F88" w:rsidP="00621F88">
      <w:r w:rsidRPr="00621F88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words:</w:t>
      </w:r>
      <w:r w:rsidRPr="00621F88">
        <w:rPr>
          <w:rFonts w:ascii="Times New Roman" w:hAnsi="Times New Roman"/>
          <w:color w:val="231F20"/>
          <w:kern w:val="0"/>
          <w:sz w:val="19"/>
          <w:szCs w:val="19"/>
        </w:rPr>
        <w:t xml:space="preserve"> epicanthus; LERANS model; listento-establish-use-improve-feedback-strengthen; nursing; scar</w:t>
      </w:r>
    </w:p>
    <w:sectPr w:rsidR="003B019F" w:rsidRPr="00621F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D6867" w14:textId="77777777" w:rsidR="008C6736" w:rsidRDefault="008C6736" w:rsidP="003724AB">
      <w:r>
        <w:separator/>
      </w:r>
    </w:p>
  </w:endnote>
  <w:endnote w:type="continuationSeparator" w:id="0">
    <w:p w14:paraId="319EB810" w14:textId="77777777" w:rsidR="008C6736" w:rsidRDefault="008C6736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0B2F7502-D8BF-4129-8EAB-DE895A229B09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01C756AD-D58B-4052-BBEA-8C218036980C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ECAED83E-0539-4278-90DF-B0D9149FD33E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A47BFCA4-3930-42EA-831D-72DB303E5B65}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A4469" w14:textId="77777777" w:rsidR="008C6736" w:rsidRDefault="008C6736" w:rsidP="003724AB">
      <w:r>
        <w:separator/>
      </w:r>
    </w:p>
  </w:footnote>
  <w:footnote w:type="continuationSeparator" w:id="0">
    <w:p w14:paraId="6F37B4B6" w14:textId="77777777" w:rsidR="008C6736" w:rsidRDefault="008C6736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176C"/>
    <w:rsid w:val="00092FC1"/>
    <w:rsid w:val="0009355D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24E7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736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14339</TotalTime>
  <Pages>2</Pages>
  <Words>465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2105</cp:revision>
  <dcterms:created xsi:type="dcterms:W3CDTF">2022-07-04T07:48:00Z</dcterms:created>
  <dcterms:modified xsi:type="dcterms:W3CDTF">2023-12-06T03:02:00Z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