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AAC8A" w14:textId="582A9CB2" w:rsidR="00667E2D" w:rsidRDefault="00667E2D" w:rsidP="00667E2D">
      <w:r>
        <w:t>游离前臂皮瓣与股前外侧皮瓣修复口腔癌术后缺损的疗效及对伤口美观度的影响</w:t>
      </w:r>
      <w:r>
        <w:t xml:space="preserve"> </w:t>
      </w:r>
    </w:p>
    <w:p w14:paraId="7D4B989C" w14:textId="77777777" w:rsidR="00667E2D" w:rsidRDefault="00667E2D" w:rsidP="00667E2D"/>
    <w:p w14:paraId="35AB51F3" w14:textId="08FA16DC" w:rsidR="00667E2D" w:rsidRDefault="00667E2D" w:rsidP="00667E2D">
      <w:r>
        <w:t>刘</w:t>
      </w:r>
      <w:r>
        <w:t xml:space="preserve"> </w:t>
      </w:r>
      <w:proofErr w:type="gramStart"/>
      <w:r>
        <w:t>喆</w:t>
      </w:r>
      <w:proofErr w:type="gramEnd"/>
      <w:r>
        <w:t>，刘</w:t>
      </w:r>
      <w:r>
        <w:t xml:space="preserve"> </w:t>
      </w:r>
      <w:r>
        <w:t>敏，葛苏蒙，孙国文</w:t>
      </w:r>
      <w:r>
        <w:t xml:space="preserve"> </w:t>
      </w:r>
    </w:p>
    <w:p w14:paraId="59FF9654" w14:textId="77777777" w:rsidR="00667E2D" w:rsidRDefault="00667E2D" w:rsidP="00667E2D"/>
    <w:p w14:paraId="0C68EEF8" w14:textId="0873B551" w:rsidR="00667E2D" w:rsidRDefault="00667E2D" w:rsidP="00667E2D">
      <w:r>
        <w:t>（南京大学医学院附属口腔医院</w:t>
      </w:r>
      <w:r>
        <w:t xml:space="preserve"> </w:t>
      </w:r>
      <w:r>
        <w:t>南京市口腔医院口腔颌面外科</w:t>
      </w:r>
      <w:r>
        <w:t xml:space="preserve"> </w:t>
      </w:r>
      <w:r>
        <w:t>江苏</w:t>
      </w:r>
      <w:r>
        <w:t xml:space="preserve"> </w:t>
      </w:r>
      <w:r>
        <w:t>南京</w:t>
      </w:r>
      <w:r>
        <w:t xml:space="preserve"> 210008</w:t>
      </w:r>
      <w:r>
        <w:t>）</w:t>
      </w:r>
      <w:r>
        <w:t xml:space="preserve"> </w:t>
      </w:r>
    </w:p>
    <w:p w14:paraId="2D2C426F" w14:textId="77777777" w:rsidR="00667E2D" w:rsidRDefault="00667E2D" w:rsidP="00667E2D"/>
    <w:p w14:paraId="6950CCE9" w14:textId="77777777" w:rsidR="00667E2D" w:rsidRDefault="00667E2D" w:rsidP="00667E2D">
      <w:r>
        <w:t>[</w:t>
      </w:r>
      <w:r>
        <w:t>摘要</w:t>
      </w:r>
      <w:r>
        <w:t>]</w:t>
      </w:r>
      <w:r>
        <w:t>目的：分析游离前臂皮瓣（</w:t>
      </w:r>
      <w:r>
        <w:t xml:space="preserve">Radial forearm free </w:t>
      </w:r>
      <w:proofErr w:type="spellStart"/>
      <w:r>
        <w:t>flap,RFFF</w:t>
      </w:r>
      <w:proofErr w:type="spellEnd"/>
      <w:r>
        <w:t>）与股前外侧皮瓣（</w:t>
      </w:r>
      <w:r>
        <w:t xml:space="preserve">Anterolateral thigh </w:t>
      </w:r>
      <w:proofErr w:type="spellStart"/>
      <w:r>
        <w:t>flap,ALTF</w:t>
      </w:r>
      <w:proofErr w:type="spellEnd"/>
      <w:r>
        <w:t>）</w:t>
      </w:r>
      <w:r>
        <w:t xml:space="preserve"> </w:t>
      </w:r>
      <w:r>
        <w:t>在口腔癌术后缺损修复中的效果及对伤口美观度的影响。方法：收集</w:t>
      </w:r>
      <w:r>
        <w:t>2019</w:t>
      </w:r>
      <w:r>
        <w:t>年</w:t>
      </w:r>
      <w:r>
        <w:t>1</w:t>
      </w:r>
      <w:r>
        <w:t>月</w:t>
      </w:r>
      <w:r>
        <w:t>-2021</w:t>
      </w:r>
      <w:r>
        <w:t>年</w:t>
      </w:r>
      <w:r>
        <w:t>12</w:t>
      </w:r>
      <w:r>
        <w:t>月笔者医院收治的</w:t>
      </w:r>
      <w:r>
        <w:t>86</w:t>
      </w:r>
      <w:r>
        <w:t>例行</w:t>
      </w:r>
      <w:proofErr w:type="gramStart"/>
      <w:r>
        <w:t>口腔癌术</w:t>
      </w:r>
      <w:proofErr w:type="gramEnd"/>
      <w:r>
        <w:t xml:space="preserve"> </w:t>
      </w:r>
      <w:r>
        <w:t>后缺损修复</w:t>
      </w:r>
      <w:proofErr w:type="gramStart"/>
      <w:r>
        <w:t>术患者</w:t>
      </w:r>
      <w:proofErr w:type="gramEnd"/>
      <w:r>
        <w:t>的临床资料，其中</w:t>
      </w:r>
      <w:r>
        <w:t>42</w:t>
      </w:r>
      <w:r>
        <w:t>例应用</w:t>
      </w:r>
      <w:r>
        <w:t>RFFF</w:t>
      </w:r>
      <w:r>
        <w:t>修复（</w:t>
      </w:r>
      <w:r>
        <w:t>RFFF</w:t>
      </w:r>
      <w:r>
        <w:t>组），</w:t>
      </w:r>
      <w:r>
        <w:t>44</w:t>
      </w:r>
      <w:r>
        <w:t>例应用</w:t>
      </w:r>
      <w:r>
        <w:t>ALTF</w:t>
      </w:r>
      <w:r>
        <w:t>修复（</w:t>
      </w:r>
      <w:r>
        <w:t>ALTF</w:t>
      </w:r>
      <w:r>
        <w:t>组）。记录两组皮瓣成功率、</w:t>
      </w:r>
      <w:r>
        <w:t xml:space="preserve"> </w:t>
      </w:r>
      <w:r>
        <w:t>手术相关指标、术后张口度、语音清晰度及术后并发症情况，并在术后</w:t>
      </w:r>
      <w:r>
        <w:t>1</w:t>
      </w:r>
      <w:r>
        <w:t>年，使用华盛顿大学生存质量评估问卷进行问卷调</w:t>
      </w:r>
      <w:r>
        <w:t xml:space="preserve"> </w:t>
      </w:r>
      <w:r>
        <w:t>查，问卷内容包括口腔功能（吞咽、咀嚼、讲话、味觉、唾液），伤口美观度（外表）等</w:t>
      </w:r>
      <w:r>
        <w:t>12</w:t>
      </w:r>
      <w:r>
        <w:t>个项目，评估两组术后</w:t>
      </w:r>
      <w:r>
        <w:t>1</w:t>
      </w:r>
      <w:r>
        <w:t>年生存</w:t>
      </w:r>
      <w:r>
        <w:t xml:space="preserve"> </w:t>
      </w:r>
      <w:r>
        <w:t>质量。结果：两组皮瓣成功率分别为</w:t>
      </w:r>
      <w:r>
        <w:t>97.62%</w:t>
      </w:r>
      <w:r>
        <w:t>、</w:t>
      </w:r>
      <w:r>
        <w:t>97.73%</w:t>
      </w:r>
      <w:r>
        <w:t>，差异无统计学意义（</w:t>
      </w:r>
      <w:r>
        <w:t>P</w:t>
      </w:r>
      <w:r>
        <w:t>＞</w:t>
      </w:r>
      <w:r>
        <w:t>0.05</w:t>
      </w:r>
      <w:r>
        <w:t>）。两组皮瓣制作时间、皮瓣面积、手</w:t>
      </w:r>
      <w:r>
        <w:t xml:space="preserve"> </w:t>
      </w:r>
      <w:proofErr w:type="gramStart"/>
      <w:r>
        <w:t>术时间</w:t>
      </w:r>
      <w:proofErr w:type="gramEnd"/>
      <w:r>
        <w:t>及术后住院时间比较，差异无统计学意义（</w:t>
      </w:r>
      <w:r>
        <w:t>P</w:t>
      </w:r>
      <w:r>
        <w:t>＞</w:t>
      </w:r>
      <w:r>
        <w:t>0.05</w:t>
      </w:r>
      <w:r>
        <w:t>）。两组术后受区并发症比较，差异无统计学意义（</w:t>
      </w:r>
      <w:r>
        <w:t>P</w:t>
      </w:r>
      <w:r>
        <w:t>＞</w:t>
      </w:r>
      <w:r>
        <w:t>0.05</w:t>
      </w:r>
      <w:r>
        <w:t>）；</w:t>
      </w:r>
      <w:r>
        <w:t xml:space="preserve"> RFFF</w:t>
      </w:r>
      <w:r>
        <w:t>组供区并发症总发生率高于</w:t>
      </w:r>
      <w:r>
        <w:t>ALTF</w:t>
      </w:r>
      <w:r>
        <w:t>组（</w:t>
      </w:r>
      <w:r>
        <w:t>P</w:t>
      </w:r>
      <w:r>
        <w:t>＜</w:t>
      </w:r>
      <w:r>
        <w:t>0.05</w:t>
      </w:r>
      <w:r>
        <w:t>）。</w:t>
      </w:r>
      <w:r>
        <w:t>RFFF</w:t>
      </w:r>
      <w:proofErr w:type="gramStart"/>
      <w:r>
        <w:t>组术后</w:t>
      </w:r>
      <w:r>
        <w:t>3</w:t>
      </w:r>
      <w:r>
        <w:t>个月</w:t>
      </w:r>
      <w:proofErr w:type="gramEnd"/>
      <w:r>
        <w:t>张口度及语音清晰度、术后</w:t>
      </w:r>
      <w:r>
        <w:t>1</w:t>
      </w:r>
      <w:r>
        <w:t>年外表</w:t>
      </w:r>
      <w:r>
        <w:t>UW-QOL</w:t>
      </w:r>
      <w:r>
        <w:t>评分、</w:t>
      </w:r>
      <w:r>
        <w:t>UW</w:t>
      </w:r>
      <w:r>
        <w:t>QOL</w:t>
      </w:r>
      <w:r>
        <w:t>总分均高于</w:t>
      </w:r>
      <w:r>
        <w:t>ALTF</w:t>
      </w:r>
      <w:r>
        <w:t>组（均</w:t>
      </w:r>
      <w:r>
        <w:t>P</w:t>
      </w:r>
      <w:r>
        <w:t>＜</w:t>
      </w:r>
      <w:r>
        <w:t>0.05</w:t>
      </w:r>
      <w:r>
        <w:t>），两组术后</w:t>
      </w:r>
      <w:r>
        <w:t>1</w:t>
      </w:r>
      <w:r>
        <w:t>年口腔功能等其他</w:t>
      </w:r>
      <w:r>
        <w:t>UW-QOL</w:t>
      </w:r>
      <w:r>
        <w:t>项目评分比较，差异无统计学意义（</w:t>
      </w:r>
      <w:r>
        <w:t>P</w:t>
      </w:r>
      <w:r>
        <w:t>＞</w:t>
      </w:r>
      <w:r>
        <w:t>0.05</w:t>
      </w:r>
      <w:r>
        <w:t>）。</w:t>
      </w:r>
      <w:r>
        <w:t xml:space="preserve"> </w:t>
      </w:r>
      <w:r>
        <w:t>结论：</w:t>
      </w:r>
      <w:r>
        <w:t>RFFF</w:t>
      </w:r>
      <w:r>
        <w:t>及</w:t>
      </w:r>
      <w:r>
        <w:t>ALTF</w:t>
      </w:r>
      <w:r>
        <w:t>均为口腔癌术后缺损修复的理想皮瓣，成功率较高，</w:t>
      </w:r>
      <w:r>
        <w:t>RFFF</w:t>
      </w:r>
      <w:r>
        <w:t>皮瓣在术后早期口腔功能恢复及颌面部美观度方</w:t>
      </w:r>
      <w:r>
        <w:t xml:space="preserve"> </w:t>
      </w:r>
      <w:r>
        <w:t>面更具优势，</w:t>
      </w:r>
      <w:r>
        <w:t>ALTF</w:t>
      </w:r>
      <w:r>
        <w:t>皮瓣供区并发症少，在安全性方面更具优势。</w:t>
      </w:r>
      <w:r>
        <w:t xml:space="preserve"> </w:t>
      </w:r>
    </w:p>
    <w:p w14:paraId="2346858A" w14:textId="77777777" w:rsidR="00667E2D" w:rsidRDefault="00667E2D" w:rsidP="00667E2D"/>
    <w:p w14:paraId="6D196437" w14:textId="77777777" w:rsidR="00667E2D" w:rsidRDefault="00667E2D" w:rsidP="00667E2D">
      <w:r>
        <w:t>[</w:t>
      </w:r>
      <w:r>
        <w:t>关键词</w:t>
      </w:r>
      <w:r>
        <w:t>]</w:t>
      </w:r>
      <w:r>
        <w:t>口腔癌；缺损修复；前臂皮瓣；股前外侧皮瓣；口腔功能；</w:t>
      </w:r>
      <w:proofErr w:type="gramStart"/>
      <w:r>
        <w:t>颌</w:t>
      </w:r>
      <w:proofErr w:type="gramEnd"/>
      <w:r>
        <w:t>面部；美观度</w:t>
      </w:r>
      <w:r>
        <w:t xml:space="preserve"> </w:t>
      </w:r>
    </w:p>
    <w:p w14:paraId="191F90BA" w14:textId="77777777" w:rsidR="00667E2D" w:rsidRDefault="00667E2D" w:rsidP="00667E2D"/>
    <w:p w14:paraId="7590CDB6" w14:textId="77777777" w:rsidR="00667E2D" w:rsidRDefault="00667E2D" w:rsidP="00667E2D">
      <w:r>
        <w:t>[</w:t>
      </w:r>
      <w:r>
        <w:t>中图分类号</w:t>
      </w:r>
      <w:r>
        <w:t>]R739.81 [</w:t>
      </w:r>
      <w:r>
        <w:t>文献标志码</w:t>
      </w:r>
      <w:r>
        <w:t>]A [</w:t>
      </w:r>
      <w:r>
        <w:t>文章编号</w:t>
      </w:r>
      <w:r>
        <w:t>]1008-6455</w:t>
      </w:r>
      <w:r>
        <w:t>（</w:t>
      </w:r>
      <w:r>
        <w:t>2023</w:t>
      </w:r>
      <w:r>
        <w:t>）</w:t>
      </w:r>
      <w:r>
        <w:t xml:space="preserve">12-0074-04 </w:t>
      </w:r>
    </w:p>
    <w:p w14:paraId="1D02F4B6" w14:textId="77777777" w:rsidR="00667E2D" w:rsidRDefault="00667E2D" w:rsidP="00667E2D"/>
    <w:p w14:paraId="72B64371" w14:textId="77777777" w:rsidR="00667E2D" w:rsidRDefault="00667E2D" w:rsidP="00667E2D">
      <w:r>
        <w:t xml:space="preserve">Effect of Free Forearm Flap and Anterolateral Thigh Flap on Defect Repair after Oral Cancer Surgery and Its </w:t>
      </w:r>
      <w:proofErr w:type="spellStart"/>
      <w:r>
        <w:t>Infl</w:t>
      </w:r>
      <w:proofErr w:type="spellEnd"/>
      <w:r>
        <w:t xml:space="preserve"> </w:t>
      </w:r>
      <w:proofErr w:type="spellStart"/>
      <w:r>
        <w:t>uence</w:t>
      </w:r>
      <w:proofErr w:type="spellEnd"/>
      <w:r>
        <w:t xml:space="preserve"> on Wound Aesthetics</w:t>
      </w:r>
    </w:p>
    <w:p w14:paraId="002809A6" w14:textId="77777777" w:rsidR="00667E2D" w:rsidRDefault="00667E2D" w:rsidP="00667E2D"/>
    <w:p w14:paraId="691D4180" w14:textId="55462C8D" w:rsidR="00667E2D" w:rsidRDefault="00667E2D" w:rsidP="00667E2D">
      <w:r>
        <w:t xml:space="preserve"> LIU </w:t>
      </w:r>
      <w:proofErr w:type="spellStart"/>
      <w:proofErr w:type="gramStart"/>
      <w:r>
        <w:t>Zhe,LIU</w:t>
      </w:r>
      <w:proofErr w:type="spellEnd"/>
      <w:proofErr w:type="gramEnd"/>
      <w:r>
        <w:t xml:space="preserve"> </w:t>
      </w:r>
      <w:proofErr w:type="spellStart"/>
      <w:r>
        <w:t>Min,GE</w:t>
      </w:r>
      <w:proofErr w:type="spellEnd"/>
      <w:r>
        <w:t xml:space="preserve"> </w:t>
      </w:r>
      <w:proofErr w:type="spellStart"/>
      <w:r>
        <w:t>Sumeng,SUN</w:t>
      </w:r>
      <w:proofErr w:type="spellEnd"/>
      <w:r>
        <w:t xml:space="preserve"> </w:t>
      </w:r>
      <w:proofErr w:type="spellStart"/>
      <w:r>
        <w:t>Guowen</w:t>
      </w:r>
      <w:proofErr w:type="spellEnd"/>
      <w:r>
        <w:t xml:space="preserve"> </w:t>
      </w:r>
    </w:p>
    <w:p w14:paraId="5AB6002D" w14:textId="77777777" w:rsidR="00667E2D" w:rsidRDefault="00667E2D" w:rsidP="00667E2D"/>
    <w:p w14:paraId="6FC2ED52" w14:textId="77777777" w:rsidR="00667E2D" w:rsidRDefault="00667E2D" w:rsidP="00667E2D">
      <w:r>
        <w:t xml:space="preserve">(Department of Oral and Maxillofacial </w:t>
      </w:r>
      <w:proofErr w:type="spellStart"/>
      <w:proofErr w:type="gramStart"/>
      <w:r>
        <w:t>Surgery,Nanjing</w:t>
      </w:r>
      <w:proofErr w:type="spellEnd"/>
      <w:proofErr w:type="gramEnd"/>
      <w:r>
        <w:t xml:space="preserve"> </w:t>
      </w:r>
      <w:proofErr w:type="spellStart"/>
      <w:r>
        <w:t>Stomatological</w:t>
      </w:r>
      <w:proofErr w:type="spellEnd"/>
      <w:r>
        <w:t xml:space="preserve"> </w:t>
      </w:r>
      <w:proofErr w:type="spellStart"/>
      <w:r>
        <w:t>Hospital,Affi</w:t>
      </w:r>
      <w:proofErr w:type="spellEnd"/>
      <w:r>
        <w:t xml:space="preserve"> </w:t>
      </w:r>
      <w:proofErr w:type="spellStart"/>
      <w:r>
        <w:t>liated</w:t>
      </w:r>
      <w:proofErr w:type="spellEnd"/>
      <w:r>
        <w:t xml:space="preserve"> Hospital of Medical </w:t>
      </w:r>
      <w:proofErr w:type="spellStart"/>
      <w:r>
        <w:t>School,Nanjing</w:t>
      </w:r>
      <w:proofErr w:type="spellEnd"/>
      <w:r>
        <w:t xml:space="preserve"> </w:t>
      </w:r>
      <w:proofErr w:type="spellStart"/>
      <w:r>
        <w:t>University,Nanjing</w:t>
      </w:r>
      <w:proofErr w:type="spellEnd"/>
      <w:r>
        <w:t xml:space="preserve"> 210008,Jiangsu,China) </w:t>
      </w:r>
    </w:p>
    <w:p w14:paraId="2D54FD71" w14:textId="77777777" w:rsidR="00667E2D" w:rsidRDefault="00667E2D" w:rsidP="00667E2D"/>
    <w:p w14:paraId="7F029BCD" w14:textId="24174F96" w:rsidR="00667E2D" w:rsidRDefault="00667E2D" w:rsidP="00667E2D">
      <w:r>
        <w:t xml:space="preserve">Abstract: Objective To analyze the eff </w:t>
      </w:r>
      <w:proofErr w:type="spellStart"/>
      <w:r>
        <w:t>ect</w:t>
      </w:r>
      <w:proofErr w:type="spellEnd"/>
      <w:r>
        <w:t xml:space="preserve"> of radial forearm free </w:t>
      </w:r>
      <w:proofErr w:type="spellStart"/>
      <w:r>
        <w:t>fl</w:t>
      </w:r>
      <w:proofErr w:type="spellEnd"/>
      <w:r>
        <w:t xml:space="preserve"> ap (RFFF) and anterolateral thigh </w:t>
      </w:r>
      <w:proofErr w:type="spellStart"/>
      <w:r>
        <w:t>fl</w:t>
      </w:r>
      <w:proofErr w:type="spellEnd"/>
      <w:r>
        <w:t xml:space="preserve"> ap (ALTF) on defect repair after oral cancer surgery and the </w:t>
      </w:r>
      <w:proofErr w:type="spellStart"/>
      <w:r>
        <w:t>infl</w:t>
      </w:r>
      <w:proofErr w:type="spellEnd"/>
      <w:r>
        <w:t xml:space="preserve"> </w:t>
      </w:r>
      <w:proofErr w:type="spellStart"/>
      <w:r>
        <w:t>uence</w:t>
      </w:r>
      <w:proofErr w:type="spellEnd"/>
      <w:r>
        <w:t xml:space="preserve"> on wound aesthetics. Methods The clinical data of 86 patients undergoing defect repair after oral cancer surgery were collected between January 2019 and December 2021, including 42 patients receiving RFFF repair (RFFF group) and 44 patients receiving ALTF repair (ALTF group). The success status of skin </w:t>
      </w:r>
      <w:proofErr w:type="spellStart"/>
      <w:r>
        <w:t>fl</w:t>
      </w:r>
      <w:proofErr w:type="spellEnd"/>
      <w:r>
        <w:t xml:space="preserve"> ap, surgical-related indicators, postoperative mouth opening and speech clarity and postoperative complications were recorded in both groups. At 1 year after surgery, questionnaire survey was conducted using University of Washington Quality of Life Questionnaire (UW</w:t>
      </w:r>
      <w:r>
        <w:t xml:space="preserve">QOL), including 12 items such as oral function (swallowing, chewing, speech, taste, saliva) and wound aesthetics (appearance). The quality of life was evaluated in both groups at 1 year after surgery. Results The </w:t>
      </w:r>
      <w:r>
        <w:lastRenderedPageBreak/>
        <w:t xml:space="preserve">success rates of skin </w:t>
      </w:r>
      <w:proofErr w:type="spellStart"/>
      <w:r>
        <w:t>fl</w:t>
      </w:r>
      <w:proofErr w:type="spellEnd"/>
      <w:r>
        <w:t xml:space="preserve"> ap in the two groups were 97.62% and 97.73% (P</w:t>
      </w:r>
      <w:r>
        <w:t>＞</w:t>
      </w:r>
      <w:r>
        <w:t xml:space="preserve">0.05). There were no statistically </w:t>
      </w:r>
      <w:proofErr w:type="spellStart"/>
      <w:r>
        <w:t>signifi</w:t>
      </w:r>
      <w:proofErr w:type="spellEnd"/>
      <w:r>
        <w:t xml:space="preserve"> cant diff </w:t>
      </w:r>
      <w:proofErr w:type="spellStart"/>
      <w:r>
        <w:t>erences</w:t>
      </w:r>
      <w:proofErr w:type="spellEnd"/>
      <w:r>
        <w:t xml:space="preserve"> in the skin </w:t>
      </w:r>
      <w:proofErr w:type="spellStart"/>
      <w:r>
        <w:t>fl</w:t>
      </w:r>
      <w:proofErr w:type="spellEnd"/>
      <w:r>
        <w:t xml:space="preserve"> ap preparation time, </w:t>
      </w:r>
      <w:proofErr w:type="spellStart"/>
      <w:r>
        <w:t>fl</w:t>
      </w:r>
      <w:proofErr w:type="spellEnd"/>
      <w:r>
        <w:t xml:space="preserve"> ap area, surgical time and postoperative hospital stay between the two groups (P</w:t>
      </w:r>
      <w:r>
        <w:t>＞</w:t>
      </w:r>
      <w:r>
        <w:t xml:space="preserve">0.05). There were no statistical diff </w:t>
      </w:r>
      <w:proofErr w:type="spellStart"/>
      <w:r>
        <w:t>erences</w:t>
      </w:r>
      <w:proofErr w:type="spellEnd"/>
      <w:r>
        <w:t xml:space="preserve"> in postoperative complications in the recipient area between the two groups (P</w:t>
      </w:r>
      <w:r>
        <w:t>＞</w:t>
      </w:r>
      <w:r>
        <w:t>0.05). The total incidence rate of complications in the donor area in RFFF group was higher than that in ALTF group (P</w:t>
      </w:r>
      <w:r>
        <w:t>＜</w:t>
      </w:r>
      <w:r>
        <w:t>0.05). Mouth opening and speech clarity at 3 months after surgery and appearance score and total score of UW-QOL at 1 year after surgery were higher in RFFF group than those in ALTF group (all P</w:t>
      </w:r>
      <w:r>
        <w:t>＜</w:t>
      </w:r>
      <w:r>
        <w:t xml:space="preserve">0.05), but there were no statistical diff </w:t>
      </w:r>
      <w:proofErr w:type="spellStart"/>
      <w:r>
        <w:t>erences</w:t>
      </w:r>
      <w:proofErr w:type="spellEnd"/>
      <w:r>
        <w:t xml:space="preserve"> in scores of items such as oral function of UW-QOL at 1 year after surgery between the two groups (P</w:t>
      </w:r>
      <w:r>
        <w:t>＞</w:t>
      </w:r>
      <w:r>
        <w:t xml:space="preserve">0.05). Conclusion Both RFFF and ALTF are ideal </w:t>
      </w:r>
      <w:proofErr w:type="spellStart"/>
      <w:r>
        <w:t>fl</w:t>
      </w:r>
      <w:proofErr w:type="spellEnd"/>
      <w:r>
        <w:t xml:space="preserve"> aps for defect repair after</w:t>
      </w:r>
      <w:r>
        <w:t xml:space="preserve"> </w:t>
      </w:r>
      <w:r>
        <w:t xml:space="preserve">oral cancer surgery, with a high success rate. RFFF </w:t>
      </w:r>
      <w:proofErr w:type="spellStart"/>
      <w:r>
        <w:t>fl</w:t>
      </w:r>
      <w:proofErr w:type="spellEnd"/>
      <w:r>
        <w:t xml:space="preserve"> ap has more advantages in early postoperative oral function recovery and maxillofacial aesthetics, and ALTF </w:t>
      </w:r>
      <w:proofErr w:type="spellStart"/>
      <w:r>
        <w:t>fl</w:t>
      </w:r>
      <w:proofErr w:type="spellEnd"/>
      <w:r>
        <w:t xml:space="preserve"> ap has fewer complications in the donor area and has more advantages in safety. </w:t>
      </w:r>
    </w:p>
    <w:p w14:paraId="3FC82122" w14:textId="77777777" w:rsidR="00667E2D" w:rsidRDefault="00667E2D" w:rsidP="00667E2D"/>
    <w:p w14:paraId="52D26481" w14:textId="221FFA0A" w:rsidR="0056047D" w:rsidRPr="00667E2D" w:rsidRDefault="00667E2D" w:rsidP="00667E2D">
      <w:r>
        <w:t xml:space="preserve">Key words: oral cancer; defect repair; forearm </w:t>
      </w:r>
      <w:proofErr w:type="spellStart"/>
      <w:r>
        <w:t>fl</w:t>
      </w:r>
      <w:proofErr w:type="spellEnd"/>
      <w:r>
        <w:t xml:space="preserve"> ap; anterolateral femoral </w:t>
      </w:r>
      <w:proofErr w:type="spellStart"/>
      <w:r>
        <w:t>fl</w:t>
      </w:r>
      <w:proofErr w:type="spellEnd"/>
      <w:r>
        <w:t xml:space="preserve"> ap; oral function; appearance</w:t>
      </w:r>
    </w:p>
    <w:sectPr w:rsidR="0056047D" w:rsidRPr="00667E2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52511" w14:textId="77777777" w:rsidR="0081438E" w:rsidRDefault="0081438E" w:rsidP="003724AB">
      <w:r>
        <w:separator/>
      </w:r>
    </w:p>
  </w:endnote>
  <w:endnote w:type="continuationSeparator" w:id="0">
    <w:p w14:paraId="369C62E5" w14:textId="77777777" w:rsidR="0081438E" w:rsidRDefault="0081438E"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1B59A6F7-5794-4935-8597-81FA4F2739CD}"/>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1224B" w14:textId="77777777" w:rsidR="0081438E" w:rsidRDefault="0081438E" w:rsidP="003724AB">
      <w:r>
        <w:separator/>
      </w:r>
    </w:p>
  </w:footnote>
  <w:footnote w:type="continuationSeparator" w:id="0">
    <w:p w14:paraId="1A6E924C" w14:textId="77777777" w:rsidR="0081438E" w:rsidRDefault="0081438E" w:rsidP="003724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75C8"/>
    <w:rsid w:val="000A7C4F"/>
    <w:rsid w:val="000B1F56"/>
    <w:rsid w:val="000B3CB3"/>
    <w:rsid w:val="000B4D7D"/>
    <w:rsid w:val="000B6B01"/>
    <w:rsid w:val="000C0187"/>
    <w:rsid w:val="000C108F"/>
    <w:rsid w:val="000C2277"/>
    <w:rsid w:val="000C2A37"/>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432"/>
    <w:rsid w:val="002A68AE"/>
    <w:rsid w:val="002A6D93"/>
    <w:rsid w:val="002B3F84"/>
    <w:rsid w:val="002C08FE"/>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578D"/>
    <w:rsid w:val="00331980"/>
    <w:rsid w:val="003329CF"/>
    <w:rsid w:val="00337227"/>
    <w:rsid w:val="00337F6B"/>
    <w:rsid w:val="00340429"/>
    <w:rsid w:val="003423DD"/>
    <w:rsid w:val="00342627"/>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07A4A"/>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8417E"/>
    <w:rsid w:val="00490408"/>
    <w:rsid w:val="004915A9"/>
    <w:rsid w:val="00495EDF"/>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6586"/>
    <w:rsid w:val="0056047D"/>
    <w:rsid w:val="00560801"/>
    <w:rsid w:val="0056306C"/>
    <w:rsid w:val="005655F2"/>
    <w:rsid w:val="005659C6"/>
    <w:rsid w:val="0057638E"/>
    <w:rsid w:val="00581F11"/>
    <w:rsid w:val="00584D48"/>
    <w:rsid w:val="00591EB0"/>
    <w:rsid w:val="00592445"/>
    <w:rsid w:val="005955FA"/>
    <w:rsid w:val="005A08FE"/>
    <w:rsid w:val="005C2F6F"/>
    <w:rsid w:val="005C7FF4"/>
    <w:rsid w:val="005D358D"/>
    <w:rsid w:val="005D37D9"/>
    <w:rsid w:val="005D4F52"/>
    <w:rsid w:val="005D516E"/>
    <w:rsid w:val="005D6AF1"/>
    <w:rsid w:val="005D7C20"/>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70386"/>
    <w:rsid w:val="006706A4"/>
    <w:rsid w:val="006737ED"/>
    <w:rsid w:val="00674B20"/>
    <w:rsid w:val="006753C0"/>
    <w:rsid w:val="00684D3A"/>
    <w:rsid w:val="006874B7"/>
    <w:rsid w:val="006941B1"/>
    <w:rsid w:val="00694343"/>
    <w:rsid w:val="006A4A02"/>
    <w:rsid w:val="006A521A"/>
    <w:rsid w:val="006B2B32"/>
    <w:rsid w:val="006B3AAC"/>
    <w:rsid w:val="006B4B53"/>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24E7"/>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438E"/>
    <w:rsid w:val="00817CC3"/>
    <w:rsid w:val="00823940"/>
    <w:rsid w:val="00824F21"/>
    <w:rsid w:val="0082637D"/>
    <w:rsid w:val="00826E5C"/>
    <w:rsid w:val="00830FBE"/>
    <w:rsid w:val="00835505"/>
    <w:rsid w:val="00835F67"/>
    <w:rsid w:val="008370C6"/>
    <w:rsid w:val="00851D83"/>
    <w:rsid w:val="008606A5"/>
    <w:rsid w:val="008622EF"/>
    <w:rsid w:val="008703AA"/>
    <w:rsid w:val="00871F9A"/>
    <w:rsid w:val="00873BFE"/>
    <w:rsid w:val="00880659"/>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6334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116"/>
    <w:rsid w:val="00C37C5F"/>
    <w:rsid w:val="00C37F32"/>
    <w:rsid w:val="00C40B31"/>
    <w:rsid w:val="00C56FD9"/>
    <w:rsid w:val="00C639A2"/>
    <w:rsid w:val="00C66126"/>
    <w:rsid w:val="00C719E9"/>
    <w:rsid w:val="00C71D8B"/>
    <w:rsid w:val="00C73275"/>
    <w:rsid w:val="00C73552"/>
    <w:rsid w:val="00C7384A"/>
    <w:rsid w:val="00C73CAE"/>
    <w:rsid w:val="00C749A1"/>
    <w:rsid w:val="00C7514B"/>
    <w:rsid w:val="00C76AF7"/>
    <w:rsid w:val="00C80A45"/>
    <w:rsid w:val="00C8426F"/>
    <w:rsid w:val="00C90C4C"/>
    <w:rsid w:val="00CA036E"/>
    <w:rsid w:val="00CA369C"/>
    <w:rsid w:val="00CA71B7"/>
    <w:rsid w:val="00CC0170"/>
    <w:rsid w:val="00CC3324"/>
    <w:rsid w:val="00CC3F66"/>
    <w:rsid w:val="00CC413B"/>
    <w:rsid w:val="00CD5FCF"/>
    <w:rsid w:val="00CD666E"/>
    <w:rsid w:val="00CD68A4"/>
    <w:rsid w:val="00CE0EEC"/>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5723D"/>
    <w:rsid w:val="00D63D5C"/>
    <w:rsid w:val="00D6471F"/>
    <w:rsid w:val="00D67159"/>
    <w:rsid w:val="00D7145B"/>
    <w:rsid w:val="00D714DF"/>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DF7169"/>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57"/>
    <w:rsid w:val="00E60764"/>
    <w:rsid w:val="00E64246"/>
    <w:rsid w:val="00E64659"/>
    <w:rsid w:val="00E67009"/>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5119C"/>
    <w:rsid w:val="00F51219"/>
    <w:rsid w:val="00F53310"/>
    <w:rsid w:val="00F56281"/>
    <w:rsid w:val="00F57FBB"/>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F0C"/>
    <w:rsid w:val="00FE6144"/>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15143</TotalTime>
  <Pages>2</Pages>
  <Words>517</Words>
  <Characters>2949</Characters>
  <Application>Microsoft Office Word</Application>
  <DocSecurity>0</DocSecurity>
  <Lines>24</Lines>
  <Paragraphs>6</Paragraphs>
  <ScaleCrop>false</ScaleCrop>
  <Company/>
  <LinksUpToDate>false</LinksUpToDate>
  <CharactersWithSpaces>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2167</cp:revision>
  <dcterms:created xsi:type="dcterms:W3CDTF">2022-07-04T07:48:00Z</dcterms:created>
  <dcterms:modified xsi:type="dcterms:W3CDTF">2023-12-26T08:48:00Z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