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7B702" w14:textId="77777777" w:rsidR="003206FE" w:rsidRDefault="003206FE" w:rsidP="003206FE">
      <w:r>
        <w:t>非剥脱性点阵激光联合口服多</w:t>
      </w:r>
      <w:proofErr w:type="gramStart"/>
      <w:r>
        <w:t>西环素治疗</w:t>
      </w:r>
      <w:proofErr w:type="gramEnd"/>
      <w:r>
        <w:t>中度寻常痤疮的有效性及安全性分析</w:t>
      </w:r>
      <w:r>
        <w:t xml:space="preserve"> </w:t>
      </w:r>
    </w:p>
    <w:p w14:paraId="2A31E0F1" w14:textId="77777777" w:rsidR="003206FE" w:rsidRDefault="003206FE" w:rsidP="003206FE"/>
    <w:p w14:paraId="7E8394C3" w14:textId="03C4A671" w:rsidR="003206FE" w:rsidRDefault="003206FE" w:rsidP="003206FE">
      <w:r>
        <w:t>谈</w:t>
      </w:r>
      <w:r>
        <w:t xml:space="preserve"> </w:t>
      </w:r>
      <w:r>
        <w:t>燕，刘心怡，任伟萍，吴</w:t>
      </w:r>
      <w:r>
        <w:t xml:space="preserve"> </w:t>
      </w:r>
      <w:proofErr w:type="gramStart"/>
      <w:r>
        <w:t>薇</w:t>
      </w:r>
      <w:proofErr w:type="gramEnd"/>
      <w:r>
        <w:t xml:space="preserve"> </w:t>
      </w:r>
    </w:p>
    <w:p w14:paraId="21C7D3AE" w14:textId="77777777" w:rsidR="003206FE" w:rsidRDefault="003206FE" w:rsidP="003206FE"/>
    <w:p w14:paraId="7A7E0947" w14:textId="18EEF208" w:rsidR="003206FE" w:rsidRDefault="003206FE" w:rsidP="003206FE">
      <w:r>
        <w:t>（南京医科大学附属常州第二人民医院皮肤性病科</w:t>
      </w:r>
      <w:r>
        <w:t xml:space="preserve"> </w:t>
      </w:r>
      <w:r>
        <w:t>江苏</w:t>
      </w:r>
      <w:r>
        <w:t xml:space="preserve"> </w:t>
      </w:r>
      <w:r>
        <w:t>常州</w:t>
      </w:r>
      <w:r>
        <w:t xml:space="preserve"> 213000</w:t>
      </w:r>
      <w:r>
        <w:t>）</w:t>
      </w:r>
      <w:r>
        <w:t xml:space="preserve"> </w:t>
      </w:r>
    </w:p>
    <w:p w14:paraId="62455675" w14:textId="77777777" w:rsidR="003206FE" w:rsidRDefault="003206FE" w:rsidP="003206FE"/>
    <w:p w14:paraId="5421089C" w14:textId="77777777" w:rsidR="003206FE" w:rsidRDefault="003206FE" w:rsidP="003206FE">
      <w:r>
        <w:t>[</w:t>
      </w:r>
      <w:r>
        <w:t>摘要</w:t>
      </w:r>
      <w:r>
        <w:t>]</w:t>
      </w:r>
      <w:r>
        <w:t>目的：探讨非剥脱性点阵激光联合口服多</w:t>
      </w:r>
      <w:proofErr w:type="gramStart"/>
      <w:r>
        <w:t>西环素治疗</w:t>
      </w:r>
      <w:proofErr w:type="gramEnd"/>
      <w:r>
        <w:t>中度寻常痤疮的有效性及安全性。方法：选取</w:t>
      </w:r>
      <w:r>
        <w:t>2020</w:t>
      </w:r>
      <w:r>
        <w:t>年</w:t>
      </w:r>
      <w:r>
        <w:t>1</w:t>
      </w:r>
      <w:r>
        <w:t>月</w:t>
      </w:r>
      <w:r>
        <w:t>-2021</w:t>
      </w:r>
      <w:r>
        <w:t>年</w:t>
      </w:r>
      <w:r>
        <w:t xml:space="preserve"> 12</w:t>
      </w:r>
      <w:r>
        <w:t>月笔者医院收治的</w:t>
      </w:r>
      <w:r>
        <w:t>98</w:t>
      </w:r>
      <w:r>
        <w:t>例中度寻常痤疮患者为研究对象，采用随机数字表法分为研究组和对照组，每组</w:t>
      </w:r>
      <w:r>
        <w:t>49</w:t>
      </w:r>
      <w:r>
        <w:t>例。对照组口服</w:t>
      </w:r>
      <w:r>
        <w:t xml:space="preserve"> </w:t>
      </w:r>
      <w:r>
        <w:t>盐酸多</w:t>
      </w:r>
      <w:proofErr w:type="gramStart"/>
      <w:r>
        <w:t>西环素片</w:t>
      </w:r>
      <w:proofErr w:type="gramEnd"/>
      <w:r>
        <w:t>，研究组在对照组的基础上联合</w:t>
      </w:r>
      <w:r>
        <w:t>1 565 nm</w:t>
      </w:r>
      <w:r>
        <w:t>非剥脱性点阵激光进行治疗。比较两组患者临床疗效；比较</w:t>
      </w:r>
      <w:r>
        <w:t xml:space="preserve"> </w:t>
      </w:r>
      <w:r>
        <w:t>两组患者治疗前后痤疮综合分级系统（</w:t>
      </w:r>
      <w:r>
        <w:t xml:space="preserve">Global acne grading </w:t>
      </w:r>
      <w:proofErr w:type="spellStart"/>
      <w:r>
        <w:t>system,GAGS</w:t>
      </w:r>
      <w:proofErr w:type="spellEnd"/>
      <w:r>
        <w:t>）及治疗后整体美学改善评分（</w:t>
      </w:r>
      <w:r>
        <w:t xml:space="preserve">Global aesthetic improvement </w:t>
      </w:r>
      <w:proofErr w:type="spellStart"/>
      <w:r>
        <w:t>scale,GAIS</w:t>
      </w:r>
      <w:proofErr w:type="spellEnd"/>
      <w:r>
        <w:t>）；比较两组患者治疗前后皮肤生理指标；比较两组患者不良反应发生情况</w:t>
      </w:r>
      <w:r>
        <w:t xml:space="preserve"> </w:t>
      </w:r>
      <w:r>
        <w:t>及复发率。结果：研究组临床疗效总有效率（</w:t>
      </w:r>
      <w:r>
        <w:t>95.92%</w:t>
      </w:r>
      <w:r>
        <w:t>）明显高于对照组（</w:t>
      </w:r>
      <w:r>
        <w:t>81.63%</w:t>
      </w:r>
      <w:r>
        <w:t>）（</w:t>
      </w:r>
      <w:r>
        <w:t>P</w:t>
      </w:r>
      <w:r>
        <w:t>＜</w:t>
      </w:r>
      <w:r>
        <w:t>0.05</w:t>
      </w:r>
      <w:r>
        <w:t>）。两组患者治疗后</w:t>
      </w:r>
      <w:r>
        <w:t xml:space="preserve"> GAGS</w:t>
      </w:r>
      <w:r>
        <w:t>评分均低于同组治疗前（</w:t>
      </w:r>
      <w:r>
        <w:t>P</w:t>
      </w:r>
      <w:r>
        <w:t>＜</w:t>
      </w:r>
      <w:r>
        <w:t>0.05</w:t>
      </w:r>
      <w:r>
        <w:t>）；研究</w:t>
      </w:r>
      <w:proofErr w:type="gramStart"/>
      <w:r>
        <w:t>组治疗</w:t>
      </w:r>
      <w:proofErr w:type="gramEnd"/>
      <w:r>
        <w:t>后</w:t>
      </w:r>
      <w:r>
        <w:t>GAGS</w:t>
      </w:r>
      <w:r>
        <w:t>评分显著低于对照</w:t>
      </w:r>
      <w:proofErr w:type="gramStart"/>
      <w:r>
        <w:t>组治疗</w:t>
      </w:r>
      <w:proofErr w:type="gramEnd"/>
      <w:r>
        <w:t>后，</w:t>
      </w:r>
      <w:r>
        <w:t>GAIS</w:t>
      </w:r>
      <w:r>
        <w:t>评分显著高于对照组，</w:t>
      </w:r>
      <w:r>
        <w:t xml:space="preserve"> </w:t>
      </w:r>
      <w:r>
        <w:t>差异有统计学意义（</w:t>
      </w:r>
      <w:r>
        <w:t>P</w:t>
      </w:r>
      <w:r>
        <w:t>＜</w:t>
      </w:r>
      <w:r>
        <w:t>0.05</w:t>
      </w:r>
      <w:r>
        <w:t>）。两组治疗后皮肤水分含量高于同组治疗前，油脂含量低于同组治疗前，差异有统计学意义</w:t>
      </w:r>
      <w:r>
        <w:t xml:space="preserve"> </w:t>
      </w:r>
      <w:r>
        <w:t>（</w:t>
      </w:r>
      <w:r>
        <w:t>P</w:t>
      </w:r>
      <w:r>
        <w:t>＜</w:t>
      </w:r>
      <w:r>
        <w:t>0.05</w:t>
      </w:r>
      <w:r>
        <w:t>）；治疗后，研究</w:t>
      </w:r>
      <w:proofErr w:type="gramStart"/>
      <w:r>
        <w:t>组皮肤</w:t>
      </w:r>
      <w:proofErr w:type="gramEnd"/>
      <w:r>
        <w:t>水分含量高于对照组，油脂含量低于对照组，差异有统计学意义（</w:t>
      </w:r>
      <w:r>
        <w:t>P</w:t>
      </w:r>
      <w:r>
        <w:t>＜</w:t>
      </w:r>
      <w:r>
        <w:t>0.05</w:t>
      </w:r>
      <w:r>
        <w:t>）。两组不</w:t>
      </w:r>
      <w:r>
        <w:t xml:space="preserve"> </w:t>
      </w:r>
      <w:proofErr w:type="gramStart"/>
      <w:r>
        <w:t>良反应</w:t>
      </w:r>
      <w:proofErr w:type="gramEnd"/>
      <w:r>
        <w:t>发生率比较差异无统计学意义（</w:t>
      </w:r>
      <w:r>
        <w:t>P</w:t>
      </w:r>
      <w:r>
        <w:t>＞</w:t>
      </w:r>
      <w:r>
        <w:t>0.05</w:t>
      </w:r>
      <w:r>
        <w:t>）；治疗</w:t>
      </w:r>
      <w:r>
        <w:t>3</w:t>
      </w:r>
      <w:r>
        <w:t>个月后，研究组和对照组复发率分别为</w:t>
      </w:r>
      <w:r>
        <w:t>12.24%</w:t>
      </w:r>
      <w:r>
        <w:t>（</w:t>
      </w:r>
      <w:r>
        <w:t>6/49</w:t>
      </w:r>
      <w:r>
        <w:t>）与</w:t>
      </w:r>
      <w:r>
        <w:t xml:space="preserve">40.82% </w:t>
      </w:r>
      <w:r>
        <w:t>（</w:t>
      </w:r>
      <w:r>
        <w:t>20/49</w:t>
      </w:r>
      <w:r>
        <w:t>），差异有统计学意义（</w:t>
      </w:r>
      <w:r>
        <w:t>P</w:t>
      </w:r>
      <w:r>
        <w:t>＜</w:t>
      </w:r>
      <w:r>
        <w:t>0.05</w:t>
      </w:r>
      <w:r>
        <w:t>）。结论：非剥脱性点阵激光联合口服多</w:t>
      </w:r>
      <w:proofErr w:type="gramStart"/>
      <w:r>
        <w:t>西环素治疗</w:t>
      </w:r>
      <w:proofErr w:type="gramEnd"/>
      <w:r>
        <w:t>中度寻常痤疮，疗效好、复发</w:t>
      </w:r>
      <w:r>
        <w:t xml:space="preserve"> </w:t>
      </w:r>
      <w:r>
        <w:t>率低，且安全性较高，值得临床的推广使用。</w:t>
      </w:r>
      <w:r>
        <w:t xml:space="preserve"> </w:t>
      </w:r>
    </w:p>
    <w:p w14:paraId="44910129" w14:textId="77777777" w:rsidR="003206FE" w:rsidRDefault="003206FE" w:rsidP="003206FE"/>
    <w:p w14:paraId="6768154D" w14:textId="77777777" w:rsidR="003206FE" w:rsidRDefault="003206FE" w:rsidP="003206FE">
      <w:r>
        <w:t>[</w:t>
      </w:r>
      <w:r>
        <w:t>关键词</w:t>
      </w:r>
      <w:r>
        <w:t>]</w:t>
      </w:r>
      <w:r>
        <w:t>非剥脱性点阵激光；多西环素；寻常痤疮；不良反应；安全性；有效性</w:t>
      </w:r>
      <w:r>
        <w:t xml:space="preserve"> </w:t>
      </w:r>
    </w:p>
    <w:p w14:paraId="46D93B61" w14:textId="77777777" w:rsidR="003206FE" w:rsidRDefault="003206FE" w:rsidP="003206FE"/>
    <w:p w14:paraId="09DEC5EF" w14:textId="77777777" w:rsidR="003206FE" w:rsidRDefault="003206FE" w:rsidP="003206FE">
      <w:r>
        <w:t>[</w:t>
      </w:r>
      <w:r>
        <w:t>中图分类号</w:t>
      </w:r>
      <w:r>
        <w:t>]R751 [</w:t>
      </w:r>
      <w:r>
        <w:t>文献标志码</w:t>
      </w:r>
      <w:r>
        <w:t>]A [</w:t>
      </w:r>
      <w:r>
        <w:t>文章编号</w:t>
      </w:r>
      <w:r>
        <w:t>]1008-6455</w:t>
      </w:r>
      <w:r>
        <w:t>（</w:t>
      </w:r>
      <w:r>
        <w:t>2023</w:t>
      </w:r>
      <w:r>
        <w:t>）</w:t>
      </w:r>
      <w:r>
        <w:t xml:space="preserve">12-0092-04 </w:t>
      </w:r>
    </w:p>
    <w:p w14:paraId="625954C1" w14:textId="77777777" w:rsidR="003206FE" w:rsidRDefault="003206FE" w:rsidP="003206FE"/>
    <w:p w14:paraId="11C5B1BE" w14:textId="77777777" w:rsidR="003206FE" w:rsidRDefault="003206FE" w:rsidP="003206FE">
      <w:r>
        <w:t xml:space="preserve">Effi </w:t>
      </w:r>
      <w:proofErr w:type="spellStart"/>
      <w:r>
        <w:t>cacy</w:t>
      </w:r>
      <w:proofErr w:type="spellEnd"/>
      <w:r>
        <w:t xml:space="preserve"> and Safety of Non-ablative Fractional Laser Combined with Oral Doxycycline in the Treatment of Moderate Acne </w:t>
      </w:r>
    </w:p>
    <w:p w14:paraId="0E25A24B" w14:textId="77777777" w:rsidR="003206FE" w:rsidRDefault="003206FE" w:rsidP="003206FE"/>
    <w:p w14:paraId="144FC3E8" w14:textId="68408470" w:rsidR="003206FE" w:rsidRDefault="003206FE" w:rsidP="003206FE">
      <w:r>
        <w:t xml:space="preserve">TAN </w:t>
      </w:r>
      <w:proofErr w:type="spellStart"/>
      <w:proofErr w:type="gramStart"/>
      <w:r>
        <w:t>Yan,LIU</w:t>
      </w:r>
      <w:proofErr w:type="spellEnd"/>
      <w:proofErr w:type="gramEnd"/>
      <w:r>
        <w:t xml:space="preserve"> </w:t>
      </w:r>
      <w:proofErr w:type="spellStart"/>
      <w:r>
        <w:t>Xinyi,REN</w:t>
      </w:r>
      <w:proofErr w:type="spellEnd"/>
      <w:r>
        <w:t xml:space="preserve"> </w:t>
      </w:r>
      <w:proofErr w:type="spellStart"/>
      <w:r>
        <w:t>Weiping,WU</w:t>
      </w:r>
      <w:proofErr w:type="spellEnd"/>
      <w:r>
        <w:t xml:space="preserve"> Wei </w:t>
      </w:r>
    </w:p>
    <w:p w14:paraId="59757C7A" w14:textId="77777777" w:rsidR="003206FE" w:rsidRDefault="003206FE" w:rsidP="003206FE"/>
    <w:p w14:paraId="0643EA7A" w14:textId="531B4D68" w:rsidR="003206FE" w:rsidRDefault="003206FE" w:rsidP="003206FE">
      <w:r>
        <w:t xml:space="preserve">(Department of Dermatology and </w:t>
      </w:r>
      <w:proofErr w:type="spellStart"/>
      <w:proofErr w:type="gramStart"/>
      <w:r>
        <w:t>Venereology,Changzhou</w:t>
      </w:r>
      <w:proofErr w:type="spellEnd"/>
      <w:proofErr w:type="gramEnd"/>
      <w:r>
        <w:t xml:space="preserve"> Second People's Hospital Affi </w:t>
      </w:r>
      <w:proofErr w:type="spellStart"/>
      <w:r>
        <w:t>liated</w:t>
      </w:r>
      <w:proofErr w:type="spellEnd"/>
      <w:r>
        <w:t xml:space="preserve"> to Nanjing Medical </w:t>
      </w:r>
      <w:proofErr w:type="spellStart"/>
      <w:r>
        <w:t>University,Changzhou</w:t>
      </w:r>
      <w:proofErr w:type="spellEnd"/>
      <w:r>
        <w:t xml:space="preserve"> 213000,Jiangsu,China) </w:t>
      </w:r>
    </w:p>
    <w:p w14:paraId="33F42A95" w14:textId="77777777" w:rsidR="003206FE" w:rsidRDefault="003206FE" w:rsidP="003206FE"/>
    <w:p w14:paraId="0D1C8E56" w14:textId="7686FF11" w:rsidR="003206FE" w:rsidRDefault="003206FE" w:rsidP="003206FE">
      <w:r>
        <w:t xml:space="preserve">Abstract: Objective To investigate the </w:t>
      </w:r>
      <w:proofErr w:type="spellStart"/>
      <w:r>
        <w:t>effi</w:t>
      </w:r>
      <w:proofErr w:type="spellEnd"/>
      <w:r>
        <w:t xml:space="preserve"> </w:t>
      </w:r>
      <w:proofErr w:type="spellStart"/>
      <w:r>
        <w:t>cacy</w:t>
      </w:r>
      <w:proofErr w:type="spellEnd"/>
      <w:r>
        <w:t xml:space="preserve"> and safety of non-ablative fractional laser combined with oral doxycycline in the treatment of moderate acne. Methods </w:t>
      </w:r>
      <w:proofErr w:type="gramStart"/>
      <w:r>
        <w:t>Ninety eight</w:t>
      </w:r>
      <w:proofErr w:type="gramEnd"/>
      <w:r>
        <w:t xml:space="preserve"> patients with moderate acne admitted to the author's hospital from January 2020 to December 2021 were selected as the study subjects. They were randomly divided into the study group and the control group with 49 patients in each group. The control group was treated with doxycycline, and the study group was treated with 1565 nm non-ablative fractional laser on the basis of the control </w:t>
      </w:r>
      <w:proofErr w:type="spellStart"/>
      <w:proofErr w:type="gramStart"/>
      <w:r>
        <w:t>group.The</w:t>
      </w:r>
      <w:proofErr w:type="spellEnd"/>
      <w:proofErr w:type="gramEnd"/>
      <w:r>
        <w:t xml:space="preserve"> clinical </w:t>
      </w:r>
      <w:proofErr w:type="spellStart"/>
      <w:r>
        <w:t>effi</w:t>
      </w:r>
      <w:proofErr w:type="spellEnd"/>
      <w:r>
        <w:t xml:space="preserve"> </w:t>
      </w:r>
      <w:proofErr w:type="spellStart"/>
      <w:r>
        <w:t>cacy</w:t>
      </w:r>
      <w:proofErr w:type="spellEnd"/>
      <w:r>
        <w:t xml:space="preserve"> was compared between the two groups; GAGS and GAIS were compared before and after </w:t>
      </w:r>
      <w:proofErr w:type="spellStart"/>
      <w:r>
        <w:t>treatment;The</w:t>
      </w:r>
      <w:proofErr w:type="spellEnd"/>
      <w:r>
        <w:t xml:space="preserve"> skin physiological indexes of the two groups were compared before and after treatment; The incidence and recurrence rate of adverse reactions were compared between the two groups. Results The total eff </w:t>
      </w:r>
      <w:proofErr w:type="spellStart"/>
      <w:r>
        <w:t>ective</w:t>
      </w:r>
      <w:proofErr w:type="spellEnd"/>
      <w:r>
        <w:t xml:space="preserve"> rate of the study group (95.92%) was </w:t>
      </w:r>
      <w:proofErr w:type="spellStart"/>
      <w:r>
        <w:t>signifi</w:t>
      </w:r>
      <w:proofErr w:type="spellEnd"/>
      <w:r>
        <w:t xml:space="preserve"> </w:t>
      </w:r>
      <w:proofErr w:type="spellStart"/>
      <w:r>
        <w:lastRenderedPageBreak/>
        <w:t>cantly</w:t>
      </w:r>
      <w:proofErr w:type="spellEnd"/>
      <w:r>
        <w:t xml:space="preserve"> higher than that of the control group (81.63%)(P</w:t>
      </w:r>
      <w:r>
        <w:t>＜</w:t>
      </w:r>
      <w:r>
        <w:t>0.05). The GAGS score of the two groups after treatment was lower than that of the same group before treatment(P</w:t>
      </w:r>
      <w:r>
        <w:t>＜</w:t>
      </w:r>
      <w:r>
        <w:t xml:space="preserve">0.05); After treatment, the GAGS score of the study group was significantly lower than that of the control group, and the GAIS score was </w:t>
      </w:r>
      <w:proofErr w:type="spellStart"/>
      <w:r>
        <w:t>signifi</w:t>
      </w:r>
      <w:proofErr w:type="spellEnd"/>
      <w:r>
        <w:t xml:space="preserve"> </w:t>
      </w:r>
      <w:proofErr w:type="spellStart"/>
      <w:r>
        <w:t>cantly</w:t>
      </w:r>
      <w:proofErr w:type="spellEnd"/>
      <w:r>
        <w:t xml:space="preserve"> higher than that of the control group (P</w:t>
      </w:r>
      <w:r>
        <w:t>＜</w:t>
      </w:r>
      <w:r>
        <w:t xml:space="preserve">0.05).After treatment, the skin moisture content of the two groups was higher than that of the same group before treatment and oil content were lower than that of the same group before treatment, with a statistically </w:t>
      </w:r>
      <w:proofErr w:type="spellStart"/>
      <w:r>
        <w:t>signifi</w:t>
      </w:r>
      <w:proofErr w:type="spellEnd"/>
      <w:r>
        <w:t xml:space="preserve"> cant diff </w:t>
      </w:r>
      <w:proofErr w:type="spellStart"/>
      <w:r>
        <w:t>erence</w:t>
      </w:r>
      <w:proofErr w:type="spellEnd"/>
      <w:r>
        <w:t xml:space="preserve"> (P</w:t>
      </w:r>
      <w:r>
        <w:t>＜</w:t>
      </w:r>
      <w:r>
        <w:t xml:space="preserve">0.05); After treatment, the skin moisture content in the study group was higher than that in the control group and oil content were lower than those in the control group, with a statistically </w:t>
      </w:r>
      <w:proofErr w:type="spellStart"/>
      <w:r>
        <w:t>signifi</w:t>
      </w:r>
      <w:proofErr w:type="spellEnd"/>
      <w:r>
        <w:t xml:space="preserve"> cant diff </w:t>
      </w:r>
      <w:proofErr w:type="spellStart"/>
      <w:r>
        <w:t>erence</w:t>
      </w:r>
      <w:proofErr w:type="spellEnd"/>
      <w:r>
        <w:t xml:space="preserve"> (P</w:t>
      </w:r>
      <w:r>
        <w:t>＜</w:t>
      </w:r>
      <w:r>
        <w:t xml:space="preserve">0.05).There was no statistically </w:t>
      </w:r>
      <w:proofErr w:type="spellStart"/>
      <w:r>
        <w:t>signifi</w:t>
      </w:r>
      <w:proofErr w:type="spellEnd"/>
      <w:r>
        <w:t xml:space="preserve"> cant diff </w:t>
      </w:r>
      <w:proofErr w:type="spellStart"/>
      <w:r>
        <w:t>erence</w:t>
      </w:r>
      <w:proofErr w:type="spellEnd"/>
      <w:r>
        <w:t xml:space="preserve"> in the incidence of adverse reactions</w:t>
      </w:r>
      <w:r>
        <w:t xml:space="preserve"> </w:t>
      </w:r>
      <w:r>
        <w:t>between the two groups (P</w:t>
      </w:r>
      <w:r>
        <w:t>＞</w:t>
      </w:r>
      <w:r>
        <w:t xml:space="preserve">0.05); The recurrence rates of the study group and the control group were 12.24% (6/49) and 40.82% (20/49) respectively 3 months after the treatment was stopped, the diff </w:t>
      </w:r>
      <w:proofErr w:type="spellStart"/>
      <w:r>
        <w:t>erence</w:t>
      </w:r>
      <w:proofErr w:type="spellEnd"/>
      <w:r>
        <w:t xml:space="preserve"> was statistically </w:t>
      </w:r>
      <w:proofErr w:type="spellStart"/>
      <w:r>
        <w:t>signifi</w:t>
      </w:r>
      <w:proofErr w:type="spellEnd"/>
      <w:r>
        <w:t xml:space="preserve"> cant (P</w:t>
      </w:r>
      <w:r>
        <w:t>＜</w:t>
      </w:r>
      <w:r>
        <w:t xml:space="preserve">0.05). Conclusion Non-ablative fractional laser combined with oral doxycycline in the treatment of moderate acne has good </w:t>
      </w:r>
      <w:proofErr w:type="spellStart"/>
      <w:r>
        <w:t>effi</w:t>
      </w:r>
      <w:proofErr w:type="spellEnd"/>
      <w:r>
        <w:t xml:space="preserve"> </w:t>
      </w:r>
      <w:proofErr w:type="spellStart"/>
      <w:r>
        <w:t>cacy</w:t>
      </w:r>
      <w:proofErr w:type="spellEnd"/>
      <w:r>
        <w:t xml:space="preserve">, low recurrence rate, and high safety, which is worthy of clinical promotion. </w:t>
      </w:r>
    </w:p>
    <w:p w14:paraId="10D42DB6" w14:textId="77777777" w:rsidR="003206FE" w:rsidRDefault="003206FE" w:rsidP="003206FE"/>
    <w:p w14:paraId="2FA9E7F7" w14:textId="1B8D2514" w:rsidR="00B6108A" w:rsidRPr="003206FE" w:rsidRDefault="003206FE" w:rsidP="003206FE">
      <w:r>
        <w:t xml:space="preserve">Key words: non-ablative fractional laser; doxycycline; acne; adverse </w:t>
      </w:r>
      <w:proofErr w:type="spellStart"/>
      <w:proofErr w:type="gramStart"/>
      <w:r>
        <w:t>reactions;aesthetics</w:t>
      </w:r>
      <w:proofErr w:type="spellEnd"/>
      <w:proofErr w:type="gramEnd"/>
    </w:p>
    <w:sectPr w:rsidR="00B6108A" w:rsidRPr="003206F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6ADC3" w14:textId="77777777" w:rsidR="00962997" w:rsidRDefault="00962997" w:rsidP="003724AB">
      <w:r>
        <w:separator/>
      </w:r>
    </w:p>
  </w:endnote>
  <w:endnote w:type="continuationSeparator" w:id="0">
    <w:p w14:paraId="037AD919" w14:textId="77777777" w:rsidR="00962997" w:rsidRDefault="00962997"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F351565-8A92-4CAC-8BF5-AF09FCBEE29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2633C" w14:textId="77777777" w:rsidR="00962997" w:rsidRDefault="00962997" w:rsidP="003724AB">
      <w:r>
        <w:separator/>
      </w:r>
    </w:p>
  </w:footnote>
  <w:footnote w:type="continuationSeparator" w:id="0">
    <w:p w14:paraId="636D48AC" w14:textId="77777777" w:rsidR="00962997" w:rsidRDefault="00962997"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C2F6F"/>
    <w:rsid w:val="005C7FF4"/>
    <w:rsid w:val="005D358D"/>
    <w:rsid w:val="005D37D9"/>
    <w:rsid w:val="005D4F52"/>
    <w:rsid w:val="005D516E"/>
    <w:rsid w:val="005D6AF1"/>
    <w:rsid w:val="005D7C20"/>
    <w:rsid w:val="005E5A33"/>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24E7"/>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997"/>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555B"/>
    <w:rsid w:val="00B37888"/>
    <w:rsid w:val="00B44B30"/>
    <w:rsid w:val="00B51139"/>
    <w:rsid w:val="00B530E8"/>
    <w:rsid w:val="00B53D93"/>
    <w:rsid w:val="00B54C60"/>
    <w:rsid w:val="00B55305"/>
    <w:rsid w:val="00B5763D"/>
    <w:rsid w:val="00B578E3"/>
    <w:rsid w:val="00B6108A"/>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15153</TotalTime>
  <Pages>2</Pages>
  <Words>537</Words>
  <Characters>3067</Characters>
  <Application>Microsoft Office Word</Application>
  <DocSecurity>0</DocSecurity>
  <Lines>25</Lines>
  <Paragraphs>7</Paragraphs>
  <ScaleCrop>false</ScaleCrop>
  <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2190</cp:revision>
  <dcterms:created xsi:type="dcterms:W3CDTF">2022-07-04T07:48:00Z</dcterms:created>
  <dcterms:modified xsi:type="dcterms:W3CDTF">2023-12-26T08:58:00Z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