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B99E7" w14:textId="77777777" w:rsidR="0005302C" w:rsidRDefault="0005302C" w:rsidP="0005302C">
      <w:r>
        <w:t>3D</w:t>
      </w:r>
      <w:r>
        <w:t>打印全瓷嵌体技术修复牙体缺损的临床疗效观察</w:t>
      </w:r>
      <w:r>
        <w:t xml:space="preserve"> </w:t>
      </w:r>
    </w:p>
    <w:p w14:paraId="7F394B6A" w14:textId="77777777" w:rsidR="0005302C" w:rsidRDefault="0005302C" w:rsidP="0005302C"/>
    <w:p w14:paraId="6F464819" w14:textId="673BE126" w:rsidR="0005302C" w:rsidRDefault="0005302C" w:rsidP="0005302C">
      <w:r>
        <w:t>李</w:t>
      </w:r>
      <w:r>
        <w:t xml:space="preserve"> </w:t>
      </w:r>
      <w:proofErr w:type="gramStart"/>
      <w:r>
        <w:t>戎</w:t>
      </w:r>
      <w:proofErr w:type="gramEnd"/>
      <w:r>
        <w:t>，周</w:t>
      </w:r>
      <w:r>
        <w:t xml:space="preserve"> </w:t>
      </w:r>
      <w:proofErr w:type="gramStart"/>
      <w:r>
        <w:t>麟</w:t>
      </w:r>
      <w:proofErr w:type="gramEnd"/>
      <w:r>
        <w:t>，徐</w:t>
      </w:r>
      <w:r>
        <w:t xml:space="preserve"> </w:t>
      </w:r>
      <w:r>
        <w:t>旺</w:t>
      </w:r>
      <w:r>
        <w:t xml:space="preserve"> </w:t>
      </w:r>
    </w:p>
    <w:p w14:paraId="6650A817" w14:textId="77777777" w:rsidR="0005302C" w:rsidRDefault="0005302C" w:rsidP="0005302C"/>
    <w:p w14:paraId="43FDBB6F" w14:textId="7648EA47" w:rsidR="0005302C" w:rsidRDefault="0005302C" w:rsidP="0005302C">
      <w:r>
        <w:t>（新疆四七四医院口腔科</w:t>
      </w:r>
      <w:r>
        <w:t xml:space="preserve"> </w:t>
      </w:r>
      <w:r>
        <w:t>新疆</w:t>
      </w:r>
      <w:r>
        <w:t xml:space="preserve"> </w:t>
      </w:r>
      <w:r>
        <w:t>乌鲁木齐</w:t>
      </w:r>
      <w:r>
        <w:t xml:space="preserve"> 830000</w:t>
      </w:r>
      <w:r>
        <w:t>）</w:t>
      </w:r>
      <w:r>
        <w:t xml:space="preserve"> </w:t>
      </w:r>
    </w:p>
    <w:p w14:paraId="0D13B77B" w14:textId="77777777" w:rsidR="0005302C" w:rsidRDefault="0005302C" w:rsidP="0005302C"/>
    <w:p w14:paraId="60B8B574" w14:textId="77777777" w:rsidR="0005302C" w:rsidRDefault="0005302C" w:rsidP="0005302C">
      <w:r>
        <w:t>[</w:t>
      </w:r>
      <w:r>
        <w:t>摘要</w:t>
      </w:r>
      <w:r>
        <w:t>]</w:t>
      </w:r>
      <w:r>
        <w:t>目的：探讨</w:t>
      </w:r>
      <w:r>
        <w:t>3D</w:t>
      </w:r>
      <w:r>
        <w:t>打印全瓷嵌体技术修复牙体缺损的临床效果。方法：回顾性收集</w:t>
      </w:r>
      <w:r>
        <w:t>2017</w:t>
      </w:r>
      <w:r>
        <w:t>年</w:t>
      </w:r>
      <w:r>
        <w:t>1</w:t>
      </w:r>
      <w:r>
        <w:t>月</w:t>
      </w:r>
      <w:r>
        <w:t>-2021</w:t>
      </w:r>
      <w:r>
        <w:t>年</w:t>
      </w:r>
      <w:r>
        <w:t>1</w:t>
      </w:r>
      <w:r>
        <w:t>月笔者医院收治的</w:t>
      </w:r>
      <w:r>
        <w:t xml:space="preserve"> </w:t>
      </w:r>
      <w:r>
        <w:t>进行牙体缺损修复患者的临床资料，共</w:t>
      </w:r>
      <w:r>
        <w:t>94</w:t>
      </w:r>
      <w:r>
        <w:t>例（</w:t>
      </w:r>
      <w:r>
        <w:t>108</w:t>
      </w:r>
      <w:r>
        <w:t>颗患牙）。依据治疗方式分为试验组（</w:t>
      </w:r>
      <w:r>
        <w:t>n=50</w:t>
      </w:r>
      <w:r>
        <w:t>）和对照组（</w:t>
      </w:r>
      <w:r>
        <w:t>n=44</w:t>
      </w:r>
      <w:r>
        <w:t>）。试验组</w:t>
      </w:r>
      <w:r>
        <w:t xml:space="preserve"> </w:t>
      </w:r>
      <w:r>
        <w:t>采用数字化</w:t>
      </w:r>
      <w:r>
        <w:t>3D</w:t>
      </w:r>
      <w:r>
        <w:t>打印全瓷嵌体修复术，对照组采用树脂充填术。比较两组患者修复术后即刻的满意度，包括修复体颜色、修</w:t>
      </w:r>
      <w:r>
        <w:t xml:space="preserve"> </w:t>
      </w:r>
      <w:r>
        <w:t>复体外形以及修复体舒适度；随访</w:t>
      </w:r>
      <w:r>
        <w:t>1</w:t>
      </w:r>
      <w:r>
        <w:t>年，比较两组患者的修复后的临床效果，包括修复体形态、修复体颜色、修复体边缘密</w:t>
      </w:r>
      <w:r>
        <w:t xml:space="preserve"> </w:t>
      </w:r>
      <w:r>
        <w:t>合、修复体折裂数、食物嵌塞以及基牙继发龋。结果：术后即刻，试验组患者的修复体颜色、修复体外形以及修复体舒适满</w:t>
      </w:r>
      <w:r>
        <w:t xml:space="preserve"> </w:t>
      </w:r>
      <w:proofErr w:type="gramStart"/>
      <w:r>
        <w:t>意率均</w:t>
      </w:r>
      <w:proofErr w:type="gramEnd"/>
      <w:r>
        <w:t>显著高于对照组，差异均具有统计学意义（</w:t>
      </w:r>
      <w:r>
        <w:t>P</w:t>
      </w:r>
      <w:r>
        <w:t>＜</w:t>
      </w:r>
      <w:r>
        <w:t>0.05</w:t>
      </w:r>
      <w:r>
        <w:t>）。术后</w:t>
      </w:r>
      <w:r>
        <w:t>1</w:t>
      </w:r>
      <w:r>
        <w:t>年，试验组患者的修复体形态、修复体颜色、修复体</w:t>
      </w:r>
      <w:r>
        <w:t xml:space="preserve"> </w:t>
      </w:r>
      <w:r>
        <w:t>边缘密合、修复体折裂数、食物嵌塞以及基牙继发龋的达标率均显著高于对照组，差异均具有统计学意义（</w:t>
      </w:r>
      <w:r>
        <w:t>P</w:t>
      </w:r>
      <w:r>
        <w:t>＜</w:t>
      </w:r>
      <w:r>
        <w:t>0.05</w:t>
      </w:r>
      <w:r>
        <w:t>）。结</w:t>
      </w:r>
      <w:r>
        <w:t xml:space="preserve"> </w:t>
      </w:r>
      <w:r>
        <w:t>论：牙体缺损应用</w:t>
      </w:r>
      <w:r>
        <w:t>3D</w:t>
      </w:r>
      <w:r>
        <w:t>打印全瓷嵌体技术的修复效果理想，值得临床推广应用。</w:t>
      </w:r>
      <w:r>
        <w:t xml:space="preserve"> </w:t>
      </w:r>
    </w:p>
    <w:p w14:paraId="4CF88AF3" w14:textId="77777777" w:rsidR="0005302C" w:rsidRDefault="0005302C" w:rsidP="0005302C"/>
    <w:p w14:paraId="2DCACD72" w14:textId="77777777" w:rsidR="0005302C" w:rsidRDefault="0005302C" w:rsidP="0005302C">
      <w:r>
        <w:t>[</w:t>
      </w:r>
      <w:r>
        <w:t>关键词</w:t>
      </w:r>
      <w:r>
        <w:t>]</w:t>
      </w:r>
      <w:r>
        <w:t>牙体缺损；</w:t>
      </w:r>
      <w:r>
        <w:t>3D</w:t>
      </w:r>
      <w:r>
        <w:t>打印；全瓷嵌体；临床效果；口腔修复</w:t>
      </w:r>
      <w:r>
        <w:t xml:space="preserve"> </w:t>
      </w:r>
    </w:p>
    <w:p w14:paraId="033E82BE" w14:textId="77777777" w:rsidR="0005302C" w:rsidRDefault="0005302C" w:rsidP="0005302C"/>
    <w:p w14:paraId="4623C8BE" w14:textId="77777777" w:rsidR="0005302C" w:rsidRDefault="0005302C" w:rsidP="0005302C">
      <w:r>
        <w:t>[</w:t>
      </w:r>
      <w:r>
        <w:t>中图分类号</w:t>
      </w:r>
      <w:r>
        <w:t>]R783.3 [</w:t>
      </w:r>
      <w:r>
        <w:t>文献标志码</w:t>
      </w:r>
      <w:r>
        <w:t>]A [</w:t>
      </w:r>
      <w:r>
        <w:t>文章编号</w:t>
      </w:r>
      <w:r>
        <w:t>]1008-6455</w:t>
      </w:r>
      <w:r>
        <w:t>（</w:t>
      </w:r>
      <w:r>
        <w:t>2023</w:t>
      </w:r>
      <w:r>
        <w:t>）</w:t>
      </w:r>
      <w:r>
        <w:t xml:space="preserve">12-0141-04 </w:t>
      </w:r>
    </w:p>
    <w:p w14:paraId="508CDCEA" w14:textId="77777777" w:rsidR="0005302C" w:rsidRDefault="0005302C" w:rsidP="0005302C"/>
    <w:p w14:paraId="5A5C4FF9" w14:textId="77777777" w:rsidR="0005302C" w:rsidRDefault="0005302C" w:rsidP="0005302C">
      <w:r>
        <w:t xml:space="preserve">Clinical Effect Observation of 3D Printing All-porcelain Inlay Technology in Repairing Tooth Defects </w:t>
      </w:r>
    </w:p>
    <w:p w14:paraId="7B03BFA1" w14:textId="77777777" w:rsidR="0005302C" w:rsidRDefault="0005302C" w:rsidP="0005302C"/>
    <w:p w14:paraId="49972051" w14:textId="2274EF0E" w:rsidR="0005302C" w:rsidRDefault="0005302C" w:rsidP="0005302C">
      <w:r>
        <w:t xml:space="preserve">LI </w:t>
      </w:r>
      <w:proofErr w:type="spellStart"/>
      <w:proofErr w:type="gramStart"/>
      <w:r>
        <w:t>Rong,ZHOU</w:t>
      </w:r>
      <w:proofErr w:type="spellEnd"/>
      <w:proofErr w:type="gramEnd"/>
      <w:r>
        <w:t xml:space="preserve"> </w:t>
      </w:r>
      <w:proofErr w:type="spellStart"/>
      <w:r>
        <w:t>Lin,XU</w:t>
      </w:r>
      <w:proofErr w:type="spellEnd"/>
      <w:r>
        <w:t xml:space="preserve"> Wang </w:t>
      </w:r>
    </w:p>
    <w:p w14:paraId="6400DFDD" w14:textId="77777777" w:rsidR="0005302C" w:rsidRDefault="0005302C" w:rsidP="0005302C"/>
    <w:p w14:paraId="782E01D2" w14:textId="45BFA3EF" w:rsidR="0005302C" w:rsidRDefault="0005302C" w:rsidP="0005302C">
      <w:r>
        <w:t xml:space="preserve">(Department of </w:t>
      </w:r>
      <w:proofErr w:type="spellStart"/>
      <w:proofErr w:type="gramStart"/>
      <w:r>
        <w:t>Stomatology,Xinjiang</w:t>
      </w:r>
      <w:proofErr w:type="spellEnd"/>
      <w:proofErr w:type="gramEnd"/>
      <w:r>
        <w:t xml:space="preserve"> 474 </w:t>
      </w:r>
      <w:proofErr w:type="spellStart"/>
      <w:r>
        <w:t>Hospital,Urumqi</w:t>
      </w:r>
      <w:proofErr w:type="spellEnd"/>
      <w:r>
        <w:t xml:space="preserve"> 830000,Xinjiang,China) </w:t>
      </w:r>
    </w:p>
    <w:p w14:paraId="2640B11B" w14:textId="77777777" w:rsidR="0005302C" w:rsidRDefault="0005302C" w:rsidP="0005302C"/>
    <w:p w14:paraId="12FB1D8C" w14:textId="1808D784" w:rsidR="0005302C" w:rsidRDefault="0005302C" w:rsidP="0005302C">
      <w:r>
        <w:t xml:space="preserve">Abstract: Objective To explore the clinical effect of 3D printing all-ceramic inlay technology in repairing tooth defects. Methods Clinical data of patients undergoing dental defect repair in the author's hospital from January 2017 to January 2021 were retrospectively collected including 94 cases (108 teeth). According to the treatment method, they were divided into experimental group (n=50) and control group (n=44). The experimental group underwent digital 3D printed porcelain inlay repair, and the control group underwent resin fi </w:t>
      </w:r>
      <w:proofErr w:type="spellStart"/>
      <w:r>
        <w:t>lling</w:t>
      </w:r>
      <w:proofErr w:type="spellEnd"/>
      <w:r>
        <w:t>. Immediate satisfaction after restoration was compared between the two groups of patients, including: restoration color, restoration shape, and restoration comfort; followed up for 1 year, the clinical effects after restoration were compared between the two groups, including restoration shape, restoration Color, prosthetic margins, number of prosthetic fractures, food impaction, and secondary caries in the abutment. Results Immediately after operation, the prosthesis color, prosthesis shape and prosthesis comfort satisfaction rate in the experimental group were significantly higher than those in the control group, and the differences were statistically significant (P</w:t>
      </w:r>
      <w:r>
        <w:t>＜</w:t>
      </w:r>
      <w:r>
        <w:t>0.05). One year after operation, the restoration morphology, restoration color, restoration margin closeness, restoration fracture number, food</w:t>
      </w:r>
      <w:r>
        <w:t xml:space="preserve"> </w:t>
      </w:r>
      <w:r>
        <w:t xml:space="preserve">impaction, and the compliance rate of abutment secondary caries in the experimental group were </w:t>
      </w:r>
      <w:proofErr w:type="spellStart"/>
      <w:r>
        <w:t>signifi</w:t>
      </w:r>
      <w:proofErr w:type="spellEnd"/>
      <w:r>
        <w:t xml:space="preserve"> </w:t>
      </w:r>
      <w:proofErr w:type="spellStart"/>
      <w:r>
        <w:t>cantly</w:t>
      </w:r>
      <w:proofErr w:type="spellEnd"/>
      <w:r>
        <w:t xml:space="preserve"> higher than those in the control group. Statistical </w:t>
      </w:r>
      <w:proofErr w:type="spellStart"/>
      <w:r>
        <w:t>signifi</w:t>
      </w:r>
      <w:proofErr w:type="spellEnd"/>
      <w:r>
        <w:t xml:space="preserve"> </w:t>
      </w:r>
      <w:proofErr w:type="spellStart"/>
      <w:r>
        <w:lastRenderedPageBreak/>
        <w:t>cance</w:t>
      </w:r>
      <w:proofErr w:type="spellEnd"/>
      <w:r>
        <w:t xml:space="preserve"> (P</w:t>
      </w:r>
      <w:r>
        <w:t>＜</w:t>
      </w:r>
      <w:r>
        <w:t xml:space="preserve">0.05). Conclusion The application of 3D printing all-ceramic inlay technology in the restoration of dental defects is satisfactory, which is worthy of clinical promotion. </w:t>
      </w:r>
    </w:p>
    <w:p w14:paraId="655AC8CD" w14:textId="77777777" w:rsidR="0005302C" w:rsidRDefault="0005302C" w:rsidP="0005302C"/>
    <w:p w14:paraId="38510DF1" w14:textId="46A93B75" w:rsidR="005A18F4" w:rsidRPr="0005302C" w:rsidRDefault="0005302C" w:rsidP="0005302C">
      <w:r>
        <w:t xml:space="preserve">Key words: tooth defect; 3D printing; all-ceramic inlays; clinical eff </w:t>
      </w:r>
      <w:proofErr w:type="spellStart"/>
      <w:r>
        <w:t>ect</w:t>
      </w:r>
      <w:proofErr w:type="spellEnd"/>
      <w:r>
        <w:t>; prosthodontics</w:t>
      </w:r>
    </w:p>
    <w:sectPr w:rsidR="005A18F4" w:rsidRPr="000530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13476" w14:textId="77777777" w:rsidR="007A747F" w:rsidRDefault="007A747F" w:rsidP="003724AB">
      <w:r>
        <w:separator/>
      </w:r>
    </w:p>
  </w:endnote>
  <w:endnote w:type="continuationSeparator" w:id="0">
    <w:p w14:paraId="421554AF" w14:textId="77777777" w:rsidR="007A747F" w:rsidRDefault="007A747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18622B1-2E9C-48E1-866C-735DD63E4C9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05D59" w14:textId="77777777" w:rsidR="007A747F" w:rsidRDefault="007A747F" w:rsidP="003724AB">
      <w:r>
        <w:separator/>
      </w:r>
    </w:p>
  </w:footnote>
  <w:footnote w:type="continuationSeparator" w:id="0">
    <w:p w14:paraId="1156AB01" w14:textId="77777777" w:rsidR="007A747F" w:rsidRDefault="007A747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15314</TotalTime>
  <Pages>2</Pages>
  <Words>390</Words>
  <Characters>2227</Characters>
  <Application>Microsoft Office Word</Application>
  <DocSecurity>0</DocSecurity>
  <Lines>18</Lines>
  <Paragraphs>5</Paragraphs>
  <ScaleCrop>false</ScaleCrop>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2236</cp:revision>
  <dcterms:created xsi:type="dcterms:W3CDTF">2022-07-04T07:48:00Z</dcterms:created>
  <dcterms:modified xsi:type="dcterms:W3CDTF">2023-12-27T04:22:00Z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