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BEDB2" w14:textId="77777777" w:rsidR="0087421A" w:rsidRDefault="002C1298" w:rsidP="002C1298">
      <w:proofErr w:type="gramStart"/>
      <w:r>
        <w:t>超皮秒</w:t>
      </w:r>
      <w:proofErr w:type="gramEnd"/>
      <w:r>
        <w:t>激光联合透明质酸注射在面部年轻化治疗中的应用</w:t>
      </w:r>
      <w:r>
        <w:t xml:space="preserve"> </w:t>
      </w:r>
    </w:p>
    <w:p w14:paraId="071D5454" w14:textId="77777777" w:rsidR="0087421A" w:rsidRDefault="0087421A" w:rsidP="002C1298"/>
    <w:p w14:paraId="1F658260" w14:textId="77777777" w:rsidR="0087421A" w:rsidRDefault="002C1298" w:rsidP="002C1298">
      <w:r>
        <w:t>朱新华，张二佳，</w:t>
      </w:r>
      <w:proofErr w:type="gramStart"/>
      <w:r>
        <w:t>付梦瑶</w:t>
      </w:r>
      <w:proofErr w:type="gramEnd"/>
      <w:r>
        <w:t xml:space="preserve"> </w:t>
      </w:r>
    </w:p>
    <w:p w14:paraId="12353817" w14:textId="77777777" w:rsidR="0087421A" w:rsidRDefault="0087421A" w:rsidP="002C1298"/>
    <w:p w14:paraId="75F96E01" w14:textId="14476688" w:rsidR="0087421A" w:rsidRDefault="002C1298" w:rsidP="002C1298">
      <w:r>
        <w:t>（中国航天科工集团七三一医院皮肤及整形外科</w:t>
      </w:r>
      <w:r>
        <w:t xml:space="preserve"> </w:t>
      </w:r>
      <w:r>
        <w:t>北京</w:t>
      </w:r>
      <w:r>
        <w:t xml:space="preserve"> 100074</w:t>
      </w:r>
      <w:r>
        <w:t>）</w:t>
      </w:r>
      <w:r>
        <w:t xml:space="preserve"> </w:t>
      </w:r>
    </w:p>
    <w:p w14:paraId="379886AB" w14:textId="77777777" w:rsidR="0087421A" w:rsidRDefault="0087421A" w:rsidP="002C1298"/>
    <w:p w14:paraId="34C2D961" w14:textId="77777777" w:rsidR="0087421A" w:rsidRDefault="002C1298" w:rsidP="002C1298">
      <w:r>
        <w:t>[</w:t>
      </w:r>
      <w:r>
        <w:t>摘要</w:t>
      </w:r>
      <w:r>
        <w:t>]</w:t>
      </w:r>
      <w:r>
        <w:t>目的：探讨</w:t>
      </w:r>
      <w:proofErr w:type="gramStart"/>
      <w:r>
        <w:t>超皮秒</w:t>
      </w:r>
      <w:proofErr w:type="gramEnd"/>
      <w:r>
        <w:t>激光联合透明质酸注射进行面部年轻化治疗的效果。方法：选择</w:t>
      </w:r>
      <w:r>
        <w:t>2021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>6</w:t>
      </w:r>
      <w:r>
        <w:t>月在笔者医院</w:t>
      </w:r>
      <w:r>
        <w:t xml:space="preserve"> </w:t>
      </w:r>
      <w:r>
        <w:t>要求进行面部年轻化治疗的就医者</w:t>
      </w:r>
      <w:r>
        <w:t>99</w:t>
      </w:r>
      <w:r>
        <w:t>例，按随机数字表法分为</w:t>
      </w:r>
      <w:r>
        <w:t>A</w:t>
      </w:r>
      <w:r>
        <w:t>组（</w:t>
      </w:r>
      <w:r>
        <w:t>n=33</w:t>
      </w:r>
      <w:r>
        <w:t>，单纯透明质酸治疗）、</w:t>
      </w:r>
      <w:r>
        <w:t>B</w:t>
      </w:r>
      <w:r>
        <w:t>组（</w:t>
      </w:r>
      <w:r>
        <w:t>n=33</w:t>
      </w:r>
      <w:r>
        <w:t>，单纯</w:t>
      </w:r>
      <w:proofErr w:type="gramStart"/>
      <w:r>
        <w:t>超皮秒</w:t>
      </w:r>
      <w:proofErr w:type="gramEnd"/>
      <w:r>
        <w:t xml:space="preserve"> </w:t>
      </w:r>
      <w:r>
        <w:t>激光治疗）、</w:t>
      </w:r>
      <w:r>
        <w:t>C</w:t>
      </w:r>
      <w:r>
        <w:t>组（</w:t>
      </w:r>
      <w:r>
        <w:t>n=33</w:t>
      </w:r>
      <w:r>
        <w:t>，</w:t>
      </w:r>
      <w:proofErr w:type="gramStart"/>
      <w:r>
        <w:t>超皮秒</w:t>
      </w:r>
      <w:proofErr w:type="gramEnd"/>
      <w:r>
        <w:t>激光联合透明质酸治疗）。评价疗效，对比皮肤生理指标、皮肤屏障功能、不良反应。结</w:t>
      </w:r>
      <w:r>
        <w:t xml:space="preserve"> </w:t>
      </w:r>
      <w:r>
        <w:t>果：治疗后，</w:t>
      </w:r>
      <w:r>
        <w:t>C</w:t>
      </w:r>
      <w:r>
        <w:t>组总有效率</w:t>
      </w:r>
      <w:r>
        <w:t>90.91%</w:t>
      </w:r>
      <w:r>
        <w:t>高于</w:t>
      </w:r>
      <w:r>
        <w:t>A</w:t>
      </w:r>
      <w:r>
        <w:t>组（</w:t>
      </w:r>
      <w:r>
        <w:t>69.70%</w:t>
      </w:r>
      <w:r>
        <w:t>）及</w:t>
      </w:r>
      <w:r>
        <w:t>B</w:t>
      </w:r>
      <w:r>
        <w:t>组（</w:t>
      </w:r>
      <w:r>
        <w:t>66.67%</w:t>
      </w:r>
      <w:r>
        <w:t>）（均</w:t>
      </w:r>
      <w:r>
        <w:t>P</w:t>
      </w:r>
      <w:r>
        <w:t>＜</w:t>
      </w:r>
      <w:r>
        <w:t>0.05</w:t>
      </w:r>
      <w:r>
        <w:t>）。</w:t>
      </w:r>
      <w:r>
        <w:t>C</w:t>
      </w:r>
      <w:r>
        <w:t>组</w:t>
      </w:r>
      <w:r>
        <w:t>VISIA</w:t>
      </w:r>
      <w:r>
        <w:t>皮肤图像分析</w:t>
      </w:r>
      <w:proofErr w:type="gramStart"/>
      <w:r>
        <w:t>仪各项</w:t>
      </w:r>
      <w:proofErr w:type="gramEnd"/>
      <w:r>
        <w:t>指标、</w:t>
      </w:r>
      <w:r>
        <w:t xml:space="preserve"> </w:t>
      </w:r>
      <w:r>
        <w:t>经皮水分散失（</w:t>
      </w:r>
      <w:r>
        <w:t xml:space="preserve">Trans epidermal water </w:t>
      </w:r>
      <w:proofErr w:type="spellStart"/>
      <w:r>
        <w:t>loss,TEWL</w:t>
      </w:r>
      <w:proofErr w:type="spellEnd"/>
      <w:r>
        <w:t>）、角质层含水量、表皮皮脂含量均较治疗前改善（</w:t>
      </w:r>
      <w:r>
        <w:t>P</w:t>
      </w:r>
      <w:r>
        <w:t>＜</w:t>
      </w:r>
      <w:r>
        <w:t>0.05</w:t>
      </w:r>
      <w:r>
        <w:t>），且治疗</w:t>
      </w:r>
      <w:r>
        <w:t xml:space="preserve"> </w:t>
      </w:r>
      <w:r>
        <w:t>后</w:t>
      </w:r>
      <w:r>
        <w:t>C</w:t>
      </w:r>
      <w:proofErr w:type="gramStart"/>
      <w:r>
        <w:t>组各指标</w:t>
      </w:r>
      <w:proofErr w:type="gramEnd"/>
      <w:r>
        <w:t>改善均优于</w:t>
      </w:r>
      <w:r>
        <w:t>A</w:t>
      </w:r>
      <w:r>
        <w:t>组、</w:t>
      </w:r>
      <w:r>
        <w:t>B</w:t>
      </w:r>
      <w:r>
        <w:t>组（</w:t>
      </w:r>
      <w:r>
        <w:t>P</w:t>
      </w:r>
      <w:r>
        <w:t>＜</w:t>
      </w:r>
      <w:r>
        <w:t>0.05</w:t>
      </w:r>
      <w:r>
        <w:t>）。三组不良反应总发生率差异均无统计学意义（</w:t>
      </w:r>
      <w:r>
        <w:t>P</w:t>
      </w:r>
      <w:r>
        <w:t>＞</w:t>
      </w:r>
      <w:r>
        <w:t>0.05</w:t>
      </w:r>
      <w:r>
        <w:t>）。结论：</w:t>
      </w:r>
      <w:proofErr w:type="gramStart"/>
      <w:r>
        <w:t>超皮秒</w:t>
      </w:r>
      <w:proofErr w:type="gramEnd"/>
      <w:r>
        <w:t>激</w:t>
      </w:r>
      <w:r>
        <w:t xml:space="preserve"> </w:t>
      </w:r>
      <w:r>
        <w:t>光联合透明质酸注射用于面部年轻化疗效肯定，可改善皮肤生理指标、皮肤屏障功能，且未增加不良反应。</w:t>
      </w:r>
      <w:r>
        <w:t xml:space="preserve"> </w:t>
      </w:r>
    </w:p>
    <w:p w14:paraId="2FCCCCA2" w14:textId="77777777" w:rsidR="0087421A" w:rsidRDefault="0087421A" w:rsidP="002C1298"/>
    <w:p w14:paraId="66B57C06" w14:textId="77777777" w:rsidR="0087421A" w:rsidRDefault="002C1298" w:rsidP="002C1298">
      <w:r>
        <w:t>[</w:t>
      </w:r>
      <w:r>
        <w:t>关键词</w:t>
      </w:r>
      <w:r>
        <w:t>]</w:t>
      </w:r>
      <w:proofErr w:type="gramStart"/>
      <w:r>
        <w:t>超皮秒</w:t>
      </w:r>
      <w:proofErr w:type="gramEnd"/>
      <w:r>
        <w:t>激光；透明质酸；面部年轻化；临床效果；美观度</w:t>
      </w:r>
      <w:r>
        <w:t xml:space="preserve"> </w:t>
      </w:r>
    </w:p>
    <w:p w14:paraId="24286D58" w14:textId="77777777" w:rsidR="0087421A" w:rsidRDefault="0087421A" w:rsidP="002C1298"/>
    <w:p w14:paraId="5E7E8445" w14:textId="77777777" w:rsidR="0087421A" w:rsidRDefault="002C1298" w:rsidP="002C1298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01-0091-04 </w:t>
      </w:r>
    </w:p>
    <w:p w14:paraId="791B233A" w14:textId="77777777" w:rsidR="0087421A" w:rsidRDefault="0087421A" w:rsidP="002C1298"/>
    <w:p w14:paraId="2DAFC3CF" w14:textId="77777777" w:rsidR="0087421A" w:rsidRDefault="002C1298" w:rsidP="002C1298">
      <w:r>
        <w:t xml:space="preserve">Application of Ultra-picosecond Laser Combined with Hyaluronic Acid Injection in Facial Rejuvenation Treatment </w:t>
      </w:r>
    </w:p>
    <w:p w14:paraId="1A5D62D6" w14:textId="77777777" w:rsidR="0087421A" w:rsidRDefault="0087421A" w:rsidP="002C1298"/>
    <w:p w14:paraId="62F47EC0" w14:textId="4AF7AAB9" w:rsidR="0087421A" w:rsidRDefault="002C1298" w:rsidP="002C1298">
      <w:r>
        <w:t xml:space="preserve">ZHU </w:t>
      </w:r>
      <w:proofErr w:type="spellStart"/>
      <w:proofErr w:type="gramStart"/>
      <w:r>
        <w:t>Xinhua,ZHANG</w:t>
      </w:r>
      <w:proofErr w:type="spellEnd"/>
      <w:proofErr w:type="gramEnd"/>
      <w:r>
        <w:t xml:space="preserve"> </w:t>
      </w:r>
      <w:proofErr w:type="spellStart"/>
      <w:r>
        <w:t>Erjia,FU</w:t>
      </w:r>
      <w:proofErr w:type="spellEnd"/>
      <w:r>
        <w:t xml:space="preserve"> Mengyao </w:t>
      </w:r>
    </w:p>
    <w:p w14:paraId="5C1580CF" w14:textId="77777777" w:rsidR="0087421A" w:rsidRDefault="0087421A" w:rsidP="002C1298"/>
    <w:p w14:paraId="6E3C9E13" w14:textId="58AF6729" w:rsidR="0087421A" w:rsidRDefault="002C1298" w:rsidP="002C1298">
      <w:r>
        <w:t xml:space="preserve">(Department of Skin and Plastic Surgery,731 Hospital of China Aerospace Science and Industry </w:t>
      </w:r>
      <w:proofErr w:type="spellStart"/>
      <w:proofErr w:type="gramStart"/>
      <w:r>
        <w:t>Group,Beijing</w:t>
      </w:r>
      <w:proofErr w:type="spellEnd"/>
      <w:proofErr w:type="gramEnd"/>
      <w:r>
        <w:t xml:space="preserve"> 100074,China) Abstract: Objective To investigate the eff </w:t>
      </w:r>
      <w:proofErr w:type="spellStart"/>
      <w:r>
        <w:t>ect</w:t>
      </w:r>
      <w:proofErr w:type="spellEnd"/>
      <w:r>
        <w:t xml:space="preserve"> of ultra-picosecond laser combined with hyaluronic acid on the aesthetics of people seeking facial rejuvenation treatment. Methods A total of 99 people who underwent facial rejuvenation in the author's hospital from January 2021 to June 2022 were selected and grouped into group A (n=33, hyaluronic acid treatment), group B (n=33, ultra-picosecond laser treatment) and group C (n=33, ultra-picosecond laser combined with hyaluronic acid treatment) according to the random number table method. The curative eff </w:t>
      </w:r>
      <w:proofErr w:type="spellStart"/>
      <w:r>
        <w:t>ect</w:t>
      </w:r>
      <w:proofErr w:type="spellEnd"/>
      <w:r>
        <w:t xml:space="preserve"> was evaluated, and the skin indicators, skin barrier function, and adverse reactions were compared. Results The total eff </w:t>
      </w:r>
      <w:proofErr w:type="spellStart"/>
      <w:r>
        <w:t>ective</w:t>
      </w:r>
      <w:proofErr w:type="spellEnd"/>
      <w:r>
        <w:t xml:space="preserve"> rate of group C was 90.91%, which was higher than that of group A, 69.70%, and higher than that of group B, 66.67% (all P</w:t>
      </w:r>
      <w:r>
        <w:t>＜</w:t>
      </w:r>
      <w:r>
        <w:t>0.05). After treatment, the indexes of VISIA skin image analyzer, TEWL, stratum corneum water content and epidermal sebum content in group C were improved compared with those before treatment (P</w:t>
      </w:r>
      <w:r>
        <w:t>＜</w:t>
      </w:r>
      <w:r>
        <w:t>0.05). After treatment, the indexes of VISIA skin image analyzer, TEWL, stratum corneum water content and epidermal sebum content in group C were better than those in group A and group B (all P</w:t>
      </w:r>
      <w:r>
        <w:t>＜</w:t>
      </w:r>
      <w:r>
        <w:t>0.05). Comparing the total incidence of adverse reactions, 21.21% in group C, 9.09% in group A and 12.12% in group B, and there was no obvious difference (P</w:t>
      </w:r>
      <w:r>
        <w:t>＞</w:t>
      </w:r>
      <w:r>
        <w:t xml:space="preserve">0.05). Conclusion Ultra-picosecond laser combined with hyaluronic acid has a positive effect on facial rejuvenation. It can improve skin indicators, skin barrier function, and without increasing adverse reactions. </w:t>
      </w:r>
    </w:p>
    <w:p w14:paraId="778C3FE7" w14:textId="77777777" w:rsidR="0087421A" w:rsidRDefault="0087421A" w:rsidP="002C1298"/>
    <w:p w14:paraId="5B0D5D46" w14:textId="26892CE6" w:rsidR="00543428" w:rsidRPr="002C1298" w:rsidRDefault="002C1298" w:rsidP="002C1298">
      <w:r>
        <w:t xml:space="preserve">Key words: ultra-picosecond laser; hyaluronic acid; facial rejuvenation; clinical eff </w:t>
      </w:r>
      <w:proofErr w:type="spellStart"/>
      <w:r>
        <w:t>ect</w:t>
      </w:r>
      <w:proofErr w:type="spellEnd"/>
      <w:r>
        <w:t>; aesthetics</w:t>
      </w:r>
    </w:p>
    <w:sectPr w:rsidR="00543428" w:rsidRPr="002C12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AFAA3" w14:textId="77777777" w:rsidR="004577EA" w:rsidRDefault="004577EA" w:rsidP="003724AB">
      <w:r>
        <w:separator/>
      </w:r>
    </w:p>
  </w:endnote>
  <w:endnote w:type="continuationSeparator" w:id="0">
    <w:p w14:paraId="0747BD6F" w14:textId="77777777" w:rsidR="004577EA" w:rsidRDefault="004577EA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FA5D94B-EC06-42D5-B30A-449D86377D70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4A9A1" w14:textId="77777777" w:rsidR="004577EA" w:rsidRDefault="004577EA" w:rsidP="003724AB">
      <w:r>
        <w:separator/>
      </w:r>
    </w:p>
  </w:footnote>
  <w:footnote w:type="continuationSeparator" w:id="0">
    <w:p w14:paraId="08BE3E13" w14:textId="77777777" w:rsidR="004577EA" w:rsidRDefault="004577EA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577E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049F"/>
    <w:rsid w:val="00721B70"/>
    <w:rsid w:val="00723B34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27AA4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16895</TotalTime>
  <Pages>2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2337</cp:revision>
  <dcterms:created xsi:type="dcterms:W3CDTF">2022-07-04T07:48:00Z</dcterms:created>
  <dcterms:modified xsi:type="dcterms:W3CDTF">2024-01-29T06:59:00Z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