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EE6CB1" w14:textId="77777777" w:rsidR="002B75D8" w:rsidRDefault="00C8129B" w:rsidP="00C8129B">
      <w:r>
        <w:t>PRP</w:t>
      </w:r>
      <w:r>
        <w:t>局部注射联合局部氧疗治疗</w:t>
      </w:r>
      <w:r>
        <w:t>Wagner</w:t>
      </w:r>
      <w:r>
        <w:t>分级</w:t>
      </w:r>
      <w:r>
        <w:t>2</w:t>
      </w:r>
      <w:r>
        <w:t>～</w:t>
      </w:r>
      <w:r>
        <w:t>4</w:t>
      </w:r>
      <w:r>
        <w:t>级糖尿病足疗效观察</w:t>
      </w:r>
      <w:r>
        <w:t xml:space="preserve"> </w:t>
      </w:r>
    </w:p>
    <w:p w14:paraId="78ADD349" w14:textId="77777777" w:rsidR="002B75D8" w:rsidRDefault="002B75D8" w:rsidP="00C8129B"/>
    <w:p w14:paraId="72DE8B83" w14:textId="70CCB7A3" w:rsidR="002B75D8" w:rsidRDefault="00C8129B" w:rsidP="00C8129B">
      <w:r>
        <w:t>韦礼永，韦仁杰，黄大波</w:t>
      </w:r>
      <w:r>
        <w:t xml:space="preserve"> </w:t>
      </w:r>
      <w:r>
        <w:t>（广西河池市人民医院创伤手外科</w:t>
      </w:r>
      <w:r>
        <w:t xml:space="preserve"> </w:t>
      </w:r>
      <w:r>
        <w:t>广西</w:t>
      </w:r>
      <w:r>
        <w:t xml:space="preserve"> </w:t>
      </w:r>
      <w:r>
        <w:t>河池</w:t>
      </w:r>
      <w:r>
        <w:t xml:space="preserve"> 547000</w:t>
      </w:r>
      <w:r>
        <w:t>）</w:t>
      </w:r>
      <w:r>
        <w:t xml:space="preserve"> </w:t>
      </w:r>
    </w:p>
    <w:p w14:paraId="7F740701" w14:textId="77777777" w:rsidR="002B75D8" w:rsidRDefault="002B75D8" w:rsidP="00C8129B"/>
    <w:p w14:paraId="0192E075" w14:textId="77777777" w:rsidR="002B75D8" w:rsidRDefault="00C8129B" w:rsidP="00C8129B">
      <w:r>
        <w:t>[</w:t>
      </w:r>
      <w:r>
        <w:t>摘要</w:t>
      </w:r>
      <w:r>
        <w:t>]</w:t>
      </w:r>
      <w:r>
        <w:t>目的：观察创面富血小板血浆（</w:t>
      </w:r>
      <w:r>
        <w:t xml:space="preserve">Platelet rich </w:t>
      </w:r>
      <w:proofErr w:type="spellStart"/>
      <w:r>
        <w:t>plasma,PRP</w:t>
      </w:r>
      <w:proofErr w:type="spellEnd"/>
      <w:r>
        <w:t>）局部注射联合局部氧疗治疗</w:t>
      </w:r>
      <w:r>
        <w:t>Wagner</w:t>
      </w:r>
      <w:r>
        <w:t>分级</w:t>
      </w:r>
      <w:r>
        <w:t>2</w:t>
      </w:r>
      <w:r>
        <w:t>～</w:t>
      </w:r>
      <w:r>
        <w:t>4</w:t>
      </w:r>
      <w:r>
        <w:t>级糖尿病足</w:t>
      </w:r>
      <w:r>
        <w:t xml:space="preserve"> </w:t>
      </w:r>
      <w:r>
        <w:t>创面的临床疗效。方法：选择笔者医院</w:t>
      </w:r>
      <w:r>
        <w:t>2019</w:t>
      </w:r>
      <w:r>
        <w:t>年</w:t>
      </w:r>
      <w:r>
        <w:t>1</w:t>
      </w:r>
      <w:r>
        <w:t>月</w:t>
      </w:r>
      <w:r>
        <w:t>-2021</w:t>
      </w:r>
      <w:r>
        <w:t>年</w:t>
      </w:r>
      <w:r>
        <w:t>12</w:t>
      </w:r>
      <w:r>
        <w:t>月收治的</w:t>
      </w:r>
      <w:r>
        <w:t>87</w:t>
      </w:r>
      <w:r>
        <w:t>例</w:t>
      </w:r>
      <w:r>
        <w:t>Wagner</w:t>
      </w:r>
      <w:r>
        <w:t>分级</w:t>
      </w:r>
      <w:r>
        <w:t>2</w:t>
      </w:r>
      <w:r>
        <w:t>～</w:t>
      </w:r>
      <w:r>
        <w:t>4</w:t>
      </w:r>
      <w:r>
        <w:t>级的糖尿病</w:t>
      </w:r>
      <w:proofErr w:type="gramStart"/>
      <w:r>
        <w:t>足患者</w:t>
      </w:r>
      <w:proofErr w:type="gramEnd"/>
      <w:r>
        <w:t>病例资料进行回</w:t>
      </w:r>
      <w:r>
        <w:t xml:space="preserve"> </w:t>
      </w:r>
      <w:r>
        <w:t>顾性研究。将患者按照治疗方法的不同分为对照组（</w:t>
      </w:r>
      <w:r>
        <w:t>42</w:t>
      </w:r>
      <w:r>
        <w:t>例）和</w:t>
      </w:r>
      <w:r>
        <w:t>PRP</w:t>
      </w:r>
      <w:r>
        <w:t>组（</w:t>
      </w:r>
      <w:r>
        <w:t>45</w:t>
      </w:r>
      <w:r>
        <w:t>例）。对照组创面给予常规处理及局部氧疗；</w:t>
      </w:r>
      <w:r>
        <w:t>PRP</w:t>
      </w:r>
      <w:r>
        <w:t>组</w:t>
      </w:r>
      <w:r>
        <w:t xml:space="preserve"> </w:t>
      </w:r>
      <w:r>
        <w:t>在对照</w:t>
      </w:r>
      <w:proofErr w:type="gramStart"/>
      <w:r>
        <w:t>组治疗</w:t>
      </w:r>
      <w:proofErr w:type="gramEnd"/>
      <w:r>
        <w:t>基础上给予</w:t>
      </w:r>
      <w:r>
        <w:t>PRP</w:t>
      </w:r>
      <w:r>
        <w:t>局部注射治疗。统计比较两组炎症指标情况、疼痛评分、创面愈合率及创面愈合时间。结果：</w:t>
      </w:r>
      <w:r>
        <w:t xml:space="preserve"> </w:t>
      </w:r>
      <w:r>
        <w:t>治疗</w:t>
      </w:r>
      <w:r>
        <w:t>3</w:t>
      </w:r>
      <w:r>
        <w:t>周后，</w:t>
      </w:r>
      <w:r>
        <w:t>PRP</w:t>
      </w:r>
      <w:proofErr w:type="gramStart"/>
      <w:r>
        <w:t>组各炎症</w:t>
      </w:r>
      <w:proofErr w:type="gramEnd"/>
      <w:r>
        <w:t>指标（白细胞、</w:t>
      </w:r>
      <w:r>
        <w:t>C</w:t>
      </w:r>
      <w:r>
        <w:t>反应蛋白、红细胞沉降率、降钙素原）均低于对照组（</w:t>
      </w:r>
      <w:r>
        <w:t>P</w:t>
      </w:r>
      <w:r>
        <w:t>＜</w:t>
      </w:r>
      <w:r>
        <w:t>0.05</w:t>
      </w:r>
      <w:r>
        <w:t>），</w:t>
      </w:r>
      <w:r>
        <w:t>PRP</w:t>
      </w:r>
      <w:r>
        <w:t>组疼痛</w:t>
      </w:r>
      <w:r>
        <w:t xml:space="preserve">VAS </w:t>
      </w:r>
      <w:r>
        <w:t>评分低于对照组（</w:t>
      </w:r>
      <w:r>
        <w:t>P</w:t>
      </w:r>
      <w:r>
        <w:t>＜</w:t>
      </w:r>
      <w:r>
        <w:t>0.05</w:t>
      </w:r>
      <w:r>
        <w:t>），</w:t>
      </w:r>
      <w:r>
        <w:t>PRP</w:t>
      </w:r>
      <w:r>
        <w:t>组创面愈合率高于对照组（</w:t>
      </w:r>
      <w:r>
        <w:t>P</w:t>
      </w:r>
      <w:r>
        <w:t>＜</w:t>
      </w:r>
      <w:r>
        <w:t>0.05</w:t>
      </w:r>
      <w:r>
        <w:t>）；</w:t>
      </w:r>
      <w:r>
        <w:t>PRP</w:t>
      </w:r>
      <w:r>
        <w:t>组创面愈合时间短于对照组（</w:t>
      </w:r>
      <w:r>
        <w:t>P</w:t>
      </w:r>
      <w:r>
        <w:t>＜</w:t>
      </w:r>
      <w:r>
        <w:t>0.05</w:t>
      </w:r>
      <w:r>
        <w:t>）。结</w:t>
      </w:r>
      <w:r>
        <w:t xml:space="preserve"> </w:t>
      </w:r>
      <w:r>
        <w:t>论：应用创面</w:t>
      </w:r>
      <w:r>
        <w:t>PRP</w:t>
      </w:r>
      <w:r>
        <w:t>局部注射联合局部氧疗能有效控制糖尿病足创面感染，加快糖尿病足创面的愈合速度，提高创面的愈合</w:t>
      </w:r>
      <w:r>
        <w:t xml:space="preserve"> </w:t>
      </w:r>
      <w:r>
        <w:t>率，缩短创面愈合时间。</w:t>
      </w:r>
      <w:r>
        <w:t xml:space="preserve"> </w:t>
      </w:r>
    </w:p>
    <w:p w14:paraId="3E0EF8F1" w14:textId="77777777" w:rsidR="002B75D8" w:rsidRDefault="002B75D8" w:rsidP="00C8129B"/>
    <w:p w14:paraId="003E42AB" w14:textId="7AB99ED3" w:rsidR="002B75D8" w:rsidRDefault="00C8129B" w:rsidP="00C8129B">
      <w:r>
        <w:t>[</w:t>
      </w:r>
      <w:r>
        <w:t>关键词</w:t>
      </w:r>
      <w:r>
        <w:t>]</w:t>
      </w:r>
      <w:r>
        <w:t>氧疗；富血小板血浆；创面；糖尿病足；疗效；局部注射</w:t>
      </w:r>
      <w:r>
        <w:t xml:space="preserve"> </w:t>
      </w:r>
    </w:p>
    <w:p w14:paraId="0E179718" w14:textId="77777777" w:rsidR="002B75D8" w:rsidRDefault="002B75D8" w:rsidP="00C8129B"/>
    <w:p w14:paraId="14A458AB" w14:textId="77777777" w:rsidR="002B75D8" w:rsidRDefault="00C8129B" w:rsidP="00C8129B">
      <w:r>
        <w:t>[</w:t>
      </w:r>
      <w:r>
        <w:t>中图分类号</w:t>
      </w:r>
      <w:r>
        <w:t>]R622 [</w:t>
      </w:r>
      <w:r>
        <w:t>文献标志码</w:t>
      </w:r>
      <w:r>
        <w:t>]A [</w:t>
      </w:r>
      <w:r>
        <w:t>文章编号</w:t>
      </w:r>
      <w:r>
        <w:t>]1008-6455(2024)02-0038-04</w:t>
      </w:r>
    </w:p>
    <w:p w14:paraId="5C73E675" w14:textId="77777777" w:rsidR="002B75D8" w:rsidRDefault="002B75D8" w:rsidP="00C8129B"/>
    <w:p w14:paraId="3ACAA2A4" w14:textId="77777777" w:rsidR="002B75D8" w:rsidRDefault="00C8129B" w:rsidP="00C8129B">
      <w:r>
        <w:t xml:space="preserve"> Clinical Effi </w:t>
      </w:r>
      <w:proofErr w:type="spellStart"/>
      <w:r>
        <w:t>cacy</w:t>
      </w:r>
      <w:proofErr w:type="spellEnd"/>
      <w:r>
        <w:t xml:space="preserve"> of the Treatment of Wagner </w:t>
      </w:r>
      <w:proofErr w:type="spellStart"/>
      <w:r>
        <w:t>Classifi</w:t>
      </w:r>
      <w:proofErr w:type="spellEnd"/>
      <w:r>
        <w:t xml:space="preserve"> cation 2-4 Diabetic Foot Wound with the Combination of PRP Local Injection and Local Oxygen Therapy </w:t>
      </w:r>
    </w:p>
    <w:p w14:paraId="23DF04D8" w14:textId="77777777" w:rsidR="002B75D8" w:rsidRDefault="002B75D8" w:rsidP="00C8129B"/>
    <w:p w14:paraId="770D679E" w14:textId="77777777" w:rsidR="002B75D8" w:rsidRDefault="00C8129B" w:rsidP="00C8129B">
      <w:r>
        <w:t xml:space="preserve">WEI </w:t>
      </w:r>
      <w:proofErr w:type="spellStart"/>
      <w:proofErr w:type="gramStart"/>
      <w:r>
        <w:t>Liyong,WEI</w:t>
      </w:r>
      <w:proofErr w:type="spellEnd"/>
      <w:proofErr w:type="gramEnd"/>
      <w:r>
        <w:t xml:space="preserve"> </w:t>
      </w:r>
      <w:proofErr w:type="spellStart"/>
      <w:r>
        <w:t>Renjie,HUANG</w:t>
      </w:r>
      <w:proofErr w:type="spellEnd"/>
      <w:r>
        <w:t xml:space="preserve"> Dabo</w:t>
      </w:r>
    </w:p>
    <w:p w14:paraId="1FD567C8" w14:textId="77777777" w:rsidR="002B75D8" w:rsidRDefault="002B75D8" w:rsidP="00C8129B"/>
    <w:p w14:paraId="1098F34B" w14:textId="584D12C1" w:rsidR="002B75D8" w:rsidRDefault="00C8129B" w:rsidP="00C8129B">
      <w:r>
        <w:t xml:space="preserve"> (Department of Traumatic and Hand </w:t>
      </w:r>
      <w:proofErr w:type="spellStart"/>
      <w:proofErr w:type="gramStart"/>
      <w:r>
        <w:t>Surgery,the</w:t>
      </w:r>
      <w:proofErr w:type="spellEnd"/>
      <w:proofErr w:type="gramEnd"/>
      <w:r>
        <w:t xml:space="preserve"> People's Hospital of </w:t>
      </w:r>
      <w:proofErr w:type="spellStart"/>
      <w:r>
        <w:t>Hechi,Hechi</w:t>
      </w:r>
      <w:proofErr w:type="spellEnd"/>
      <w:r>
        <w:t xml:space="preserve"> 547000,Guangxi,China) </w:t>
      </w:r>
    </w:p>
    <w:p w14:paraId="446DDE0C" w14:textId="77777777" w:rsidR="002B75D8" w:rsidRDefault="002B75D8" w:rsidP="00C8129B"/>
    <w:p w14:paraId="41CBD3E1" w14:textId="56BA4ECC" w:rsidR="00C8129B" w:rsidRDefault="00C8129B" w:rsidP="00C8129B">
      <w:r>
        <w:t xml:space="preserve">Abstract: Objective To observe the clinical eff </w:t>
      </w:r>
      <w:proofErr w:type="spellStart"/>
      <w:r>
        <w:t>ect</w:t>
      </w:r>
      <w:proofErr w:type="spellEnd"/>
      <w:r>
        <w:t xml:space="preserve"> of the treatment of Wagner </w:t>
      </w:r>
      <w:proofErr w:type="spellStart"/>
      <w:r>
        <w:t>classifi</w:t>
      </w:r>
      <w:proofErr w:type="spellEnd"/>
      <w:r>
        <w:t xml:space="preserve"> cation 2-4 diabetic foot wound with the combination of PRP local injection and local oxygen therapy. Methods A retrospective study was conducted on the clinical data of 87 patients with diabetic foot (Wagner grade 2 to 4) admitted to the author's hospital from January 2019 to December 2021. The patients were divided into control group (42 cases) and PRP group (45 cases) according to diff </w:t>
      </w:r>
      <w:proofErr w:type="spellStart"/>
      <w:r>
        <w:t>erent</w:t>
      </w:r>
      <w:proofErr w:type="spellEnd"/>
      <w:r>
        <w:t xml:space="preserve"> treatment methods. The wounds in the control group were treated with routine treatment and local oxygen therapy. The PRP group was treated with PRP local injection on the basis of the treatment of the control group. The </w:t>
      </w:r>
      <w:proofErr w:type="spellStart"/>
      <w:r>
        <w:t>infl</w:t>
      </w:r>
      <w:proofErr w:type="spellEnd"/>
      <w:r>
        <w:t xml:space="preserve"> </w:t>
      </w:r>
      <w:proofErr w:type="spellStart"/>
      <w:r>
        <w:t>ammatory</w:t>
      </w:r>
      <w:proofErr w:type="spellEnd"/>
      <w:r>
        <w:t xml:space="preserve"> index, pain score, wound healing rate, and wound healing time of the two groups were statistically compared. Results After 3 weeks of treatment, the </w:t>
      </w:r>
      <w:proofErr w:type="spellStart"/>
      <w:r>
        <w:t>infl</w:t>
      </w:r>
      <w:proofErr w:type="spellEnd"/>
      <w:r>
        <w:t xml:space="preserve"> </w:t>
      </w:r>
      <w:proofErr w:type="spellStart"/>
      <w:r>
        <w:t>ammatory</w:t>
      </w:r>
      <w:proofErr w:type="spellEnd"/>
      <w:r>
        <w:t xml:space="preserve"> indexes (white blood cell, C-reactive protein, erythrocyte sedimentation rate, procalcitonin) in PRP group were lower than those in control group (P</w:t>
      </w:r>
      <w:r>
        <w:t>＜</w:t>
      </w:r>
      <w:r>
        <w:t>0.05), the pain VAS score in PRP group was lower than that in control group (P</w:t>
      </w:r>
      <w:r>
        <w:t>＜</w:t>
      </w:r>
      <w:r>
        <w:t>0.05), and the wound healing rate in PRP group was higher than that in control group (P</w:t>
      </w:r>
      <w:r>
        <w:t>＜</w:t>
      </w:r>
      <w:r>
        <w:t>0.05). The wound healing time in PRP group was shorter than that in control group (P</w:t>
      </w:r>
      <w:r>
        <w:t>＜</w:t>
      </w:r>
      <w:r>
        <w:t xml:space="preserve">0.05). Conclusion All data showed that diabetic foot wound healing time was </w:t>
      </w:r>
      <w:proofErr w:type="spellStart"/>
      <w:proofErr w:type="gramStart"/>
      <w:r>
        <w:t>accelerated,the</w:t>
      </w:r>
      <w:proofErr w:type="spellEnd"/>
      <w:proofErr w:type="gramEnd"/>
      <w:r>
        <w:t xml:space="preserve"> wound healing rate was improved and the wound healing time was shorted after treatment with the combination of PRP local injection and local oxygen therapy. </w:t>
      </w:r>
    </w:p>
    <w:p w14:paraId="74AE3F95" w14:textId="77777777" w:rsidR="00C8129B" w:rsidRDefault="00C8129B" w:rsidP="00C8129B"/>
    <w:p w14:paraId="4ED733D1" w14:textId="438C33DB" w:rsidR="00E6550E" w:rsidRPr="00C8129B" w:rsidRDefault="00C8129B" w:rsidP="00C8129B">
      <w:r>
        <w:t xml:space="preserve">Key words: oxygen therapy; platelet rich plasma; wound; diabetic foot; </w:t>
      </w:r>
      <w:proofErr w:type="spellStart"/>
      <w:r>
        <w:t>effi</w:t>
      </w:r>
      <w:proofErr w:type="spellEnd"/>
      <w:r>
        <w:t xml:space="preserve"> </w:t>
      </w:r>
      <w:proofErr w:type="spellStart"/>
      <w:r>
        <w:t>cacy</w:t>
      </w:r>
      <w:proofErr w:type="spellEnd"/>
      <w:r>
        <w:t>; local injection</w:t>
      </w:r>
    </w:p>
    <w:sectPr w:rsidR="00E6550E" w:rsidRPr="00C8129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94781" w14:textId="77777777" w:rsidR="009409E1" w:rsidRDefault="009409E1" w:rsidP="003724AB">
      <w:r>
        <w:separator/>
      </w:r>
    </w:p>
  </w:endnote>
  <w:endnote w:type="continuationSeparator" w:id="0">
    <w:p w14:paraId="0AAB2223" w14:textId="77777777" w:rsidR="009409E1" w:rsidRDefault="009409E1"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61467C6-89B9-4E1E-9648-1B3753F6C78B}"/>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8FDBD" w14:textId="77777777" w:rsidR="009409E1" w:rsidRDefault="009409E1" w:rsidP="003724AB">
      <w:r>
        <w:separator/>
      </w:r>
    </w:p>
  </w:footnote>
  <w:footnote w:type="continuationSeparator" w:id="0">
    <w:p w14:paraId="4ABA60EA" w14:textId="77777777" w:rsidR="009409E1" w:rsidRDefault="009409E1"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25C2"/>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5838"/>
    <w:rsid w:val="000A75C8"/>
    <w:rsid w:val="000A7C4F"/>
    <w:rsid w:val="000B1F56"/>
    <w:rsid w:val="000B3CB3"/>
    <w:rsid w:val="000B4D7D"/>
    <w:rsid w:val="000B6B01"/>
    <w:rsid w:val="000C0187"/>
    <w:rsid w:val="000C108F"/>
    <w:rsid w:val="000C2277"/>
    <w:rsid w:val="000C2A37"/>
    <w:rsid w:val="000C2E28"/>
    <w:rsid w:val="000C7C37"/>
    <w:rsid w:val="000D1530"/>
    <w:rsid w:val="000D38A0"/>
    <w:rsid w:val="000D4D39"/>
    <w:rsid w:val="000D5F0A"/>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22A70"/>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14"/>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2E4"/>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14B98"/>
    <w:rsid w:val="00220BCF"/>
    <w:rsid w:val="00225A90"/>
    <w:rsid w:val="00227991"/>
    <w:rsid w:val="002327A2"/>
    <w:rsid w:val="00232F23"/>
    <w:rsid w:val="00233F04"/>
    <w:rsid w:val="00244885"/>
    <w:rsid w:val="00245DE5"/>
    <w:rsid w:val="00251F95"/>
    <w:rsid w:val="00254A90"/>
    <w:rsid w:val="00255034"/>
    <w:rsid w:val="00263916"/>
    <w:rsid w:val="00275815"/>
    <w:rsid w:val="002773D8"/>
    <w:rsid w:val="00277E64"/>
    <w:rsid w:val="00282AC2"/>
    <w:rsid w:val="00282D2D"/>
    <w:rsid w:val="00285C8C"/>
    <w:rsid w:val="00286638"/>
    <w:rsid w:val="00287B90"/>
    <w:rsid w:val="002918D1"/>
    <w:rsid w:val="002923EA"/>
    <w:rsid w:val="00296617"/>
    <w:rsid w:val="002A01BB"/>
    <w:rsid w:val="002A0727"/>
    <w:rsid w:val="002A3A2D"/>
    <w:rsid w:val="002A3F06"/>
    <w:rsid w:val="002A426A"/>
    <w:rsid w:val="002A519F"/>
    <w:rsid w:val="002A61D7"/>
    <w:rsid w:val="002A6432"/>
    <w:rsid w:val="002A68AE"/>
    <w:rsid w:val="002A6D93"/>
    <w:rsid w:val="002B3F84"/>
    <w:rsid w:val="002B75D8"/>
    <w:rsid w:val="002C08FE"/>
    <w:rsid w:val="002C1136"/>
    <w:rsid w:val="002C1298"/>
    <w:rsid w:val="002C5187"/>
    <w:rsid w:val="002D506F"/>
    <w:rsid w:val="002D64FF"/>
    <w:rsid w:val="002E06E4"/>
    <w:rsid w:val="002E148A"/>
    <w:rsid w:val="002E45F6"/>
    <w:rsid w:val="002E7DEC"/>
    <w:rsid w:val="002F2E82"/>
    <w:rsid w:val="002F55F4"/>
    <w:rsid w:val="002F5EFD"/>
    <w:rsid w:val="002F65E0"/>
    <w:rsid w:val="00301354"/>
    <w:rsid w:val="003063D8"/>
    <w:rsid w:val="00310D14"/>
    <w:rsid w:val="00310DD2"/>
    <w:rsid w:val="00310FBA"/>
    <w:rsid w:val="003157A0"/>
    <w:rsid w:val="003179EC"/>
    <w:rsid w:val="003206FE"/>
    <w:rsid w:val="0032578D"/>
    <w:rsid w:val="00330C61"/>
    <w:rsid w:val="00331980"/>
    <w:rsid w:val="003329CF"/>
    <w:rsid w:val="00337227"/>
    <w:rsid w:val="00337F6B"/>
    <w:rsid w:val="00340429"/>
    <w:rsid w:val="003423DD"/>
    <w:rsid w:val="00342627"/>
    <w:rsid w:val="00347AC3"/>
    <w:rsid w:val="00351B5A"/>
    <w:rsid w:val="0035315D"/>
    <w:rsid w:val="00357132"/>
    <w:rsid w:val="00357383"/>
    <w:rsid w:val="003576DC"/>
    <w:rsid w:val="00367714"/>
    <w:rsid w:val="003724AB"/>
    <w:rsid w:val="003725D9"/>
    <w:rsid w:val="00372B47"/>
    <w:rsid w:val="00376064"/>
    <w:rsid w:val="003855F3"/>
    <w:rsid w:val="0038722C"/>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1FFB"/>
    <w:rsid w:val="003F23CE"/>
    <w:rsid w:val="003F48EE"/>
    <w:rsid w:val="003F4CAE"/>
    <w:rsid w:val="003F5B79"/>
    <w:rsid w:val="003F6618"/>
    <w:rsid w:val="0040270F"/>
    <w:rsid w:val="00407A4A"/>
    <w:rsid w:val="004113CD"/>
    <w:rsid w:val="00411CA3"/>
    <w:rsid w:val="00412581"/>
    <w:rsid w:val="00414CCC"/>
    <w:rsid w:val="00415A9A"/>
    <w:rsid w:val="00415ED0"/>
    <w:rsid w:val="00421391"/>
    <w:rsid w:val="00426B46"/>
    <w:rsid w:val="00434045"/>
    <w:rsid w:val="0043616F"/>
    <w:rsid w:val="004422D3"/>
    <w:rsid w:val="0044367C"/>
    <w:rsid w:val="00443808"/>
    <w:rsid w:val="00444503"/>
    <w:rsid w:val="00444C46"/>
    <w:rsid w:val="00453351"/>
    <w:rsid w:val="0045640A"/>
    <w:rsid w:val="004601E5"/>
    <w:rsid w:val="004619C3"/>
    <w:rsid w:val="004627CD"/>
    <w:rsid w:val="004711B3"/>
    <w:rsid w:val="0047158A"/>
    <w:rsid w:val="004725F9"/>
    <w:rsid w:val="00473D06"/>
    <w:rsid w:val="0047491C"/>
    <w:rsid w:val="004779A7"/>
    <w:rsid w:val="00481D99"/>
    <w:rsid w:val="00481E1B"/>
    <w:rsid w:val="0048417E"/>
    <w:rsid w:val="00487391"/>
    <w:rsid w:val="00490408"/>
    <w:rsid w:val="004915A9"/>
    <w:rsid w:val="00495448"/>
    <w:rsid w:val="0049573F"/>
    <w:rsid w:val="00495EDF"/>
    <w:rsid w:val="004A2AC0"/>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6586"/>
    <w:rsid w:val="0056047D"/>
    <w:rsid w:val="00560801"/>
    <w:rsid w:val="0056306C"/>
    <w:rsid w:val="005655F2"/>
    <w:rsid w:val="005659C6"/>
    <w:rsid w:val="0057638E"/>
    <w:rsid w:val="00577DF7"/>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4D98"/>
    <w:rsid w:val="005F5F2D"/>
    <w:rsid w:val="005F600D"/>
    <w:rsid w:val="00603F55"/>
    <w:rsid w:val="00606409"/>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0D7"/>
    <w:rsid w:val="006737ED"/>
    <w:rsid w:val="00674B20"/>
    <w:rsid w:val="006753C0"/>
    <w:rsid w:val="0067628C"/>
    <w:rsid w:val="00684D3A"/>
    <w:rsid w:val="006874B7"/>
    <w:rsid w:val="006941B1"/>
    <w:rsid w:val="00694343"/>
    <w:rsid w:val="00697AEA"/>
    <w:rsid w:val="006A4A02"/>
    <w:rsid w:val="006A521A"/>
    <w:rsid w:val="006A5A08"/>
    <w:rsid w:val="006B0304"/>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5627"/>
    <w:rsid w:val="0071753F"/>
    <w:rsid w:val="0072049F"/>
    <w:rsid w:val="00721B70"/>
    <w:rsid w:val="00723B34"/>
    <w:rsid w:val="007255A4"/>
    <w:rsid w:val="007300B2"/>
    <w:rsid w:val="00733B85"/>
    <w:rsid w:val="00733E1B"/>
    <w:rsid w:val="00736DB1"/>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843FF"/>
    <w:rsid w:val="00796E83"/>
    <w:rsid w:val="007A3FAF"/>
    <w:rsid w:val="007A747F"/>
    <w:rsid w:val="007B0D87"/>
    <w:rsid w:val="007B5053"/>
    <w:rsid w:val="007C0EF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61D5"/>
    <w:rsid w:val="00807015"/>
    <w:rsid w:val="00813DC1"/>
    <w:rsid w:val="00817CC3"/>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7035A"/>
    <w:rsid w:val="008703AA"/>
    <w:rsid w:val="00871F9A"/>
    <w:rsid w:val="00873BFE"/>
    <w:rsid w:val="0087421A"/>
    <w:rsid w:val="00880659"/>
    <w:rsid w:val="0088203C"/>
    <w:rsid w:val="00882EF6"/>
    <w:rsid w:val="008844D5"/>
    <w:rsid w:val="00884825"/>
    <w:rsid w:val="008853BA"/>
    <w:rsid w:val="008906C5"/>
    <w:rsid w:val="00891457"/>
    <w:rsid w:val="008A02F2"/>
    <w:rsid w:val="008A0A08"/>
    <w:rsid w:val="008A3877"/>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09E1"/>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6646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4083"/>
    <w:rsid w:val="009D68F8"/>
    <w:rsid w:val="009E049E"/>
    <w:rsid w:val="009E0A3B"/>
    <w:rsid w:val="009E19C0"/>
    <w:rsid w:val="009E1B54"/>
    <w:rsid w:val="009E376B"/>
    <w:rsid w:val="009E4C1C"/>
    <w:rsid w:val="009E505C"/>
    <w:rsid w:val="009E53E9"/>
    <w:rsid w:val="009F02E1"/>
    <w:rsid w:val="009F073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155"/>
    <w:rsid w:val="00A33E6F"/>
    <w:rsid w:val="00A34A9E"/>
    <w:rsid w:val="00A353A0"/>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BDA"/>
    <w:rsid w:val="00A71FCC"/>
    <w:rsid w:val="00A821C3"/>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0F4A"/>
    <w:rsid w:val="00AE2938"/>
    <w:rsid w:val="00AE297F"/>
    <w:rsid w:val="00AF1877"/>
    <w:rsid w:val="00AF3935"/>
    <w:rsid w:val="00AF48FE"/>
    <w:rsid w:val="00AF727C"/>
    <w:rsid w:val="00B00FC8"/>
    <w:rsid w:val="00B114A0"/>
    <w:rsid w:val="00B157C6"/>
    <w:rsid w:val="00B20220"/>
    <w:rsid w:val="00B205A5"/>
    <w:rsid w:val="00B20E9B"/>
    <w:rsid w:val="00B22D7E"/>
    <w:rsid w:val="00B24EE5"/>
    <w:rsid w:val="00B25FB7"/>
    <w:rsid w:val="00B26738"/>
    <w:rsid w:val="00B26DEA"/>
    <w:rsid w:val="00B271C8"/>
    <w:rsid w:val="00B27F05"/>
    <w:rsid w:val="00B3206F"/>
    <w:rsid w:val="00B33EF3"/>
    <w:rsid w:val="00B3555B"/>
    <w:rsid w:val="00B37888"/>
    <w:rsid w:val="00B44B30"/>
    <w:rsid w:val="00B51139"/>
    <w:rsid w:val="00B51776"/>
    <w:rsid w:val="00B530E8"/>
    <w:rsid w:val="00B53D93"/>
    <w:rsid w:val="00B54750"/>
    <w:rsid w:val="00B54C60"/>
    <w:rsid w:val="00B55305"/>
    <w:rsid w:val="00B5763D"/>
    <w:rsid w:val="00B578E3"/>
    <w:rsid w:val="00B6108A"/>
    <w:rsid w:val="00B62384"/>
    <w:rsid w:val="00B623AF"/>
    <w:rsid w:val="00B63343"/>
    <w:rsid w:val="00B6449E"/>
    <w:rsid w:val="00B730F4"/>
    <w:rsid w:val="00B75808"/>
    <w:rsid w:val="00B7733A"/>
    <w:rsid w:val="00B779CB"/>
    <w:rsid w:val="00B81C68"/>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B7F2C"/>
    <w:rsid w:val="00BC0131"/>
    <w:rsid w:val="00BC08C2"/>
    <w:rsid w:val="00BC2D8C"/>
    <w:rsid w:val="00BD3E38"/>
    <w:rsid w:val="00BD68CB"/>
    <w:rsid w:val="00BD7BE5"/>
    <w:rsid w:val="00BE0EBF"/>
    <w:rsid w:val="00BE6792"/>
    <w:rsid w:val="00BE6E4B"/>
    <w:rsid w:val="00BF20C2"/>
    <w:rsid w:val="00C01821"/>
    <w:rsid w:val="00C02216"/>
    <w:rsid w:val="00C02C4F"/>
    <w:rsid w:val="00C138C0"/>
    <w:rsid w:val="00C1569D"/>
    <w:rsid w:val="00C16BAD"/>
    <w:rsid w:val="00C22FA9"/>
    <w:rsid w:val="00C242E0"/>
    <w:rsid w:val="00C24EEB"/>
    <w:rsid w:val="00C251AB"/>
    <w:rsid w:val="00C258DF"/>
    <w:rsid w:val="00C26390"/>
    <w:rsid w:val="00C320C2"/>
    <w:rsid w:val="00C323AD"/>
    <w:rsid w:val="00C35CCF"/>
    <w:rsid w:val="00C37116"/>
    <w:rsid w:val="00C37C5F"/>
    <w:rsid w:val="00C37F32"/>
    <w:rsid w:val="00C40B31"/>
    <w:rsid w:val="00C56FD9"/>
    <w:rsid w:val="00C639A2"/>
    <w:rsid w:val="00C660D0"/>
    <w:rsid w:val="00C66126"/>
    <w:rsid w:val="00C719E9"/>
    <w:rsid w:val="00C71D8B"/>
    <w:rsid w:val="00C73275"/>
    <w:rsid w:val="00C73552"/>
    <w:rsid w:val="00C7384A"/>
    <w:rsid w:val="00C73CAE"/>
    <w:rsid w:val="00C749A1"/>
    <w:rsid w:val="00C7514B"/>
    <w:rsid w:val="00C76AF7"/>
    <w:rsid w:val="00C80A45"/>
    <w:rsid w:val="00C8129B"/>
    <w:rsid w:val="00C8426F"/>
    <w:rsid w:val="00C90C4C"/>
    <w:rsid w:val="00C97D14"/>
    <w:rsid w:val="00CA036E"/>
    <w:rsid w:val="00CA369C"/>
    <w:rsid w:val="00CA71B7"/>
    <w:rsid w:val="00CC0170"/>
    <w:rsid w:val="00CC3324"/>
    <w:rsid w:val="00CC3F66"/>
    <w:rsid w:val="00CC413B"/>
    <w:rsid w:val="00CC68A3"/>
    <w:rsid w:val="00CD2DDD"/>
    <w:rsid w:val="00CD5FCF"/>
    <w:rsid w:val="00CD666E"/>
    <w:rsid w:val="00CD68A4"/>
    <w:rsid w:val="00CE0EEC"/>
    <w:rsid w:val="00CE27A2"/>
    <w:rsid w:val="00CE56EB"/>
    <w:rsid w:val="00CE7196"/>
    <w:rsid w:val="00CE7426"/>
    <w:rsid w:val="00CE7656"/>
    <w:rsid w:val="00CF1F67"/>
    <w:rsid w:val="00CF3056"/>
    <w:rsid w:val="00CF4352"/>
    <w:rsid w:val="00CF4706"/>
    <w:rsid w:val="00CF47E7"/>
    <w:rsid w:val="00D01559"/>
    <w:rsid w:val="00D069B8"/>
    <w:rsid w:val="00D11883"/>
    <w:rsid w:val="00D11B2C"/>
    <w:rsid w:val="00D17F93"/>
    <w:rsid w:val="00D33D64"/>
    <w:rsid w:val="00D349EA"/>
    <w:rsid w:val="00D3667B"/>
    <w:rsid w:val="00D41BFF"/>
    <w:rsid w:val="00D44CA2"/>
    <w:rsid w:val="00D4559A"/>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8F3"/>
    <w:rsid w:val="00DD3ABA"/>
    <w:rsid w:val="00DD4EC9"/>
    <w:rsid w:val="00DD538C"/>
    <w:rsid w:val="00DE0195"/>
    <w:rsid w:val="00DE62FE"/>
    <w:rsid w:val="00DF1825"/>
    <w:rsid w:val="00DF3111"/>
    <w:rsid w:val="00DF6114"/>
    <w:rsid w:val="00DF7169"/>
    <w:rsid w:val="00E00A1C"/>
    <w:rsid w:val="00E04F11"/>
    <w:rsid w:val="00E054E5"/>
    <w:rsid w:val="00E05EE3"/>
    <w:rsid w:val="00E0732F"/>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2B"/>
    <w:rsid w:val="00E52257"/>
    <w:rsid w:val="00E60764"/>
    <w:rsid w:val="00E64246"/>
    <w:rsid w:val="00E64590"/>
    <w:rsid w:val="00E64659"/>
    <w:rsid w:val="00E6550E"/>
    <w:rsid w:val="00E67009"/>
    <w:rsid w:val="00E737AB"/>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04021"/>
    <w:rsid w:val="00F14429"/>
    <w:rsid w:val="00F16062"/>
    <w:rsid w:val="00F1612C"/>
    <w:rsid w:val="00F20420"/>
    <w:rsid w:val="00F21F00"/>
    <w:rsid w:val="00F22F9D"/>
    <w:rsid w:val="00F23ADA"/>
    <w:rsid w:val="00F24E34"/>
    <w:rsid w:val="00F27E19"/>
    <w:rsid w:val="00F31281"/>
    <w:rsid w:val="00F3189B"/>
    <w:rsid w:val="00F31AB6"/>
    <w:rsid w:val="00F33AEE"/>
    <w:rsid w:val="00F421E0"/>
    <w:rsid w:val="00F4251C"/>
    <w:rsid w:val="00F4457C"/>
    <w:rsid w:val="00F46C7A"/>
    <w:rsid w:val="00F5119C"/>
    <w:rsid w:val="00F51219"/>
    <w:rsid w:val="00F52341"/>
    <w:rsid w:val="00F53310"/>
    <w:rsid w:val="00F56281"/>
    <w:rsid w:val="00F57FBB"/>
    <w:rsid w:val="00F65BF2"/>
    <w:rsid w:val="00F65F58"/>
    <w:rsid w:val="00F70596"/>
    <w:rsid w:val="00F73723"/>
    <w:rsid w:val="00F7681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18439</TotalTime>
  <Pages>2</Pages>
  <Words>380</Words>
  <Characters>2168</Characters>
  <Application>Microsoft Office Word</Application>
  <DocSecurity>0</DocSecurity>
  <Lines>18</Lines>
  <Paragraphs>5</Paragraphs>
  <ScaleCrop>false</ScaleCrop>
  <Company/>
  <LinksUpToDate>false</LinksUpToDate>
  <CharactersWithSpaces>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2472</cp:revision>
  <dcterms:created xsi:type="dcterms:W3CDTF">2022-07-04T07:48:00Z</dcterms:created>
  <dcterms:modified xsi:type="dcterms:W3CDTF">2024-02-19T03:26:00Z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