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6544" w:rsidRDefault="004A6544" w:rsidP="004A6544">
      <w:pPr>
        <w:pStyle w:val="a5"/>
      </w:pPr>
      <w:r>
        <w:rPr>
          <w:rFonts w:hint="eastAsia"/>
        </w:rPr>
        <w:t>光动力疗法联合</w:t>
      </w:r>
      <w:r>
        <w:t>CO</w:t>
      </w:r>
      <w:r>
        <w:rPr>
          <w:vertAlign w:val="subscript"/>
        </w:rPr>
        <w:t>2</w:t>
      </w:r>
      <w:r>
        <w:rPr>
          <w:rFonts w:hint="eastAsia"/>
        </w:rPr>
        <w:t>激光治疗尖锐湿疣的疗效观察及美学评价</w:t>
      </w:r>
    </w:p>
    <w:p w:rsidR="004A6544" w:rsidRDefault="004A6544" w:rsidP="004A6544">
      <w:pPr>
        <w:pStyle w:val="a6"/>
      </w:pPr>
      <w:r>
        <w:rPr>
          <w:rFonts w:hint="eastAsia"/>
        </w:rPr>
        <w:t>王</w:t>
      </w:r>
      <w:r>
        <w:t xml:space="preserve"> </w:t>
      </w:r>
      <w:r>
        <w:rPr>
          <w:rFonts w:hint="eastAsia"/>
        </w:rPr>
        <w:t>丽，刘</w:t>
      </w:r>
      <w:r>
        <w:t xml:space="preserve"> </w:t>
      </w:r>
      <w:r>
        <w:rPr>
          <w:rFonts w:hint="eastAsia"/>
        </w:rPr>
        <w:t>俊，李姗姗，王瑞丽，王晓云</w:t>
      </w:r>
    </w:p>
    <w:p w:rsidR="004A6544" w:rsidRDefault="004A6544" w:rsidP="004A6544">
      <w:pPr>
        <w:pStyle w:val="a7"/>
      </w:pPr>
      <w:r>
        <w:rPr>
          <w:rFonts w:hint="eastAsia"/>
        </w:rPr>
        <w:t>（阳光融和医院皮肤科</w:t>
      </w:r>
      <w:r>
        <w:t xml:space="preserve">  </w:t>
      </w:r>
      <w:r>
        <w:rPr>
          <w:rFonts w:hint="eastAsia"/>
        </w:rPr>
        <w:t>山东</w:t>
      </w:r>
      <w:r>
        <w:t xml:space="preserve"> </w:t>
      </w:r>
      <w:r>
        <w:rPr>
          <w:rFonts w:hint="eastAsia"/>
        </w:rPr>
        <w:t>潍坊</w:t>
      </w:r>
      <w:r>
        <w:t xml:space="preserve">  261000</w:t>
      </w:r>
      <w:r>
        <w:rPr>
          <w:rFonts w:hint="eastAsia"/>
        </w:rPr>
        <w:t>）</w:t>
      </w:r>
    </w:p>
    <w:p w:rsidR="004A6544" w:rsidRDefault="004A6544" w:rsidP="004A6544">
      <w:pPr>
        <w:pStyle w:val="a8"/>
      </w:pPr>
    </w:p>
    <w:p w:rsidR="004A6544" w:rsidRDefault="004A6544" w:rsidP="004A6544">
      <w:pPr>
        <w:pStyle w:val="a8"/>
      </w:pPr>
      <w:r>
        <w:rPr>
          <w:rStyle w:val="9"/>
        </w:rPr>
        <w:t>[</w:t>
      </w:r>
      <w:r>
        <w:rPr>
          <w:rStyle w:val="9"/>
          <w:rFonts w:hint="eastAsia"/>
        </w:rPr>
        <w:t>摘要</w:t>
      </w:r>
      <w:r>
        <w:rPr>
          <w:rStyle w:val="9"/>
        </w:rPr>
        <w:t>]</w:t>
      </w:r>
      <w:r>
        <w:rPr>
          <w:rStyle w:val="9"/>
          <w:rFonts w:hint="eastAsia"/>
        </w:rPr>
        <w:t>目的：</w:t>
      </w:r>
      <w:r>
        <w:rPr>
          <w:rFonts w:hint="eastAsia"/>
        </w:rPr>
        <w:t>研究光动力疗法联合</w:t>
      </w:r>
      <w:r>
        <w:t>CO</w:t>
      </w:r>
      <w:r>
        <w:rPr>
          <w:vertAlign w:val="subscript"/>
        </w:rPr>
        <w:t>2</w:t>
      </w:r>
      <w:r>
        <w:rPr>
          <w:rFonts w:hint="eastAsia"/>
        </w:rPr>
        <w:t>激光治疗尖锐湿疣的美学评价及对血清增殖细胞核抗原（</w:t>
      </w:r>
      <w:r>
        <w:t>PCNA</w:t>
      </w:r>
      <w:r>
        <w:rPr>
          <w:rFonts w:hint="eastAsia"/>
        </w:rPr>
        <w:t>）和血管内皮生长因子（</w:t>
      </w:r>
      <w:r>
        <w:t>VEGF</w:t>
      </w:r>
      <w:r>
        <w:rPr>
          <w:rFonts w:hint="eastAsia"/>
        </w:rPr>
        <w:t>）表达的影响。</w:t>
      </w:r>
      <w:r>
        <w:rPr>
          <w:rStyle w:val="9"/>
          <w:rFonts w:hint="eastAsia"/>
        </w:rPr>
        <w:t>方法：</w:t>
      </w:r>
      <w:r>
        <w:rPr>
          <w:rFonts w:hint="eastAsia"/>
        </w:rPr>
        <w:t>选取</w:t>
      </w:r>
      <w:r>
        <w:t>2016</w:t>
      </w:r>
      <w:r>
        <w:rPr>
          <w:rFonts w:hint="eastAsia"/>
        </w:rPr>
        <w:t>年</w:t>
      </w:r>
      <w:r>
        <w:t>6</w:t>
      </w:r>
      <w:r>
        <w:rPr>
          <w:rFonts w:hint="eastAsia"/>
        </w:rPr>
        <w:t>月</w:t>
      </w:r>
      <w:r>
        <w:t>-2019</w:t>
      </w:r>
      <w:r>
        <w:rPr>
          <w:rFonts w:hint="eastAsia"/>
        </w:rPr>
        <w:t>年</w:t>
      </w:r>
      <w:r>
        <w:t>6</w:t>
      </w:r>
      <w:r>
        <w:rPr>
          <w:rFonts w:hint="eastAsia"/>
        </w:rPr>
        <w:t>月于笔者医院接受治疗的</w:t>
      </w:r>
      <w:r>
        <w:t>156</w:t>
      </w:r>
      <w:r>
        <w:rPr>
          <w:rFonts w:hint="eastAsia"/>
        </w:rPr>
        <w:t>例尖锐湿疣患者，采用随机数字表法将患者分为联合组和激光组，每组</w:t>
      </w:r>
      <w:r>
        <w:t>78</w:t>
      </w:r>
      <w:r>
        <w:rPr>
          <w:rFonts w:hint="eastAsia"/>
        </w:rPr>
        <w:t>例。激光组给予</w:t>
      </w:r>
      <w:r>
        <w:t>CO</w:t>
      </w:r>
      <w:r>
        <w:rPr>
          <w:vertAlign w:val="subscript"/>
        </w:rPr>
        <w:t>2</w:t>
      </w:r>
      <w:r>
        <w:rPr>
          <w:rFonts w:hint="eastAsia"/>
        </w:rPr>
        <w:t>激光治疗，联合组给予光动力联合</w:t>
      </w:r>
      <w:r>
        <w:t>CO</w:t>
      </w:r>
      <w:r>
        <w:rPr>
          <w:vertAlign w:val="subscript"/>
        </w:rPr>
        <w:t>2</w:t>
      </w:r>
      <w:r>
        <w:rPr>
          <w:rFonts w:hint="eastAsia"/>
        </w:rPr>
        <w:t>激光治疗，持续治疗</w:t>
      </w:r>
      <w:r>
        <w:t>3</w:t>
      </w:r>
      <w:r>
        <w:rPr>
          <w:rFonts w:hint="eastAsia"/>
        </w:rPr>
        <w:t>周后，比较两组临床疗效、血清</w:t>
      </w:r>
      <w:r>
        <w:t>PCNA</w:t>
      </w:r>
      <w:r>
        <w:rPr>
          <w:rFonts w:hint="eastAsia"/>
        </w:rPr>
        <w:t>水平、</w:t>
      </w:r>
      <w:r>
        <w:t>VEGF</w:t>
      </w:r>
      <w:r>
        <w:rPr>
          <w:rFonts w:hint="eastAsia"/>
        </w:rPr>
        <w:t>表达水平，美学评价指标评分及不良反应。</w:t>
      </w:r>
      <w:r>
        <w:rPr>
          <w:rStyle w:val="9"/>
          <w:rFonts w:hint="eastAsia"/>
        </w:rPr>
        <w:t>结果：</w:t>
      </w:r>
      <w:r>
        <w:rPr>
          <w:rFonts w:hint="eastAsia"/>
        </w:rPr>
        <w:t>联合组总有效率（</w:t>
      </w:r>
      <w:r>
        <w:t>97.44%</w:t>
      </w:r>
      <w:r>
        <w:rPr>
          <w:rFonts w:hint="eastAsia"/>
        </w:rPr>
        <w:t>）明显高于激光组（</w:t>
      </w:r>
      <w:r>
        <w:t>78.21%</w:t>
      </w:r>
      <w:r>
        <w:rPr>
          <w:rFonts w:hint="eastAsia"/>
        </w:rPr>
        <w:t>），差异有统计学意义</w:t>
      </w:r>
      <w:r>
        <w:t>(P</w:t>
      </w:r>
      <w:r>
        <w:rPr>
          <w:rFonts w:hint="eastAsia"/>
        </w:rPr>
        <w:t>＜</w:t>
      </w:r>
      <w:r>
        <w:t>0.05)</w:t>
      </w:r>
      <w:r>
        <w:rPr>
          <w:rFonts w:hint="eastAsia"/>
        </w:rPr>
        <w:t>；治疗前，两组患者</w:t>
      </w:r>
      <w:r>
        <w:t>PCNA</w:t>
      </w:r>
      <w:r>
        <w:rPr>
          <w:rFonts w:hint="eastAsia"/>
        </w:rPr>
        <w:t>、</w:t>
      </w:r>
      <w:r>
        <w:t>VEGF</w:t>
      </w:r>
      <w:r>
        <w:rPr>
          <w:rFonts w:hint="eastAsia"/>
        </w:rPr>
        <w:t>表达水平、医学美学指标评分比较差异无统计学意义（</w:t>
      </w:r>
      <w:r>
        <w:t>P</w:t>
      </w:r>
      <w:r>
        <w:rPr>
          <w:rFonts w:hint="eastAsia"/>
        </w:rPr>
        <w:t>＞</w:t>
      </w:r>
      <w:r>
        <w:t>0.05</w:t>
      </w:r>
      <w:r>
        <w:rPr>
          <w:rFonts w:hint="eastAsia"/>
        </w:rPr>
        <w:t>）；治疗后，两组</w:t>
      </w:r>
      <w:r>
        <w:t>PCNA</w:t>
      </w:r>
      <w:r>
        <w:rPr>
          <w:rFonts w:hint="eastAsia"/>
        </w:rPr>
        <w:t>、</w:t>
      </w:r>
      <w:r>
        <w:t>VEGF</w:t>
      </w:r>
      <w:r>
        <w:rPr>
          <w:rFonts w:hint="eastAsia"/>
        </w:rPr>
        <w:t>水平与治疗前比较显著下降，且联合组</w:t>
      </w:r>
      <w:r>
        <w:t>PCNA</w:t>
      </w:r>
      <w:r>
        <w:rPr>
          <w:rFonts w:hint="eastAsia"/>
        </w:rPr>
        <w:t>、</w:t>
      </w:r>
      <w:r>
        <w:t>VEGF</w:t>
      </w:r>
      <w:r>
        <w:rPr>
          <w:rFonts w:hint="eastAsia"/>
        </w:rPr>
        <w:t>水平明显低于激光组，差异有统计学意义</w:t>
      </w:r>
      <w:r>
        <w:t>(P</w:t>
      </w:r>
      <w:r>
        <w:rPr>
          <w:rFonts w:hint="eastAsia"/>
        </w:rPr>
        <w:t>＜</w:t>
      </w:r>
      <w:r>
        <w:t>0.05)</w:t>
      </w:r>
      <w:r>
        <w:rPr>
          <w:rFonts w:hint="eastAsia"/>
        </w:rPr>
        <w:t>；两组皮肤解剖形态、排尿功能、性功能、皮肤色泽及视觉美感评分与治疗前比较显著上升，且联合组明显高于激光组，差异有统计学意义</w:t>
      </w:r>
      <w:r>
        <w:t>(P</w:t>
      </w:r>
      <w:r>
        <w:rPr>
          <w:rFonts w:hint="eastAsia"/>
        </w:rPr>
        <w:t>＜</w:t>
      </w:r>
      <w:r>
        <w:t>0.05)</w:t>
      </w:r>
      <w:r>
        <w:rPr>
          <w:rFonts w:hint="eastAsia"/>
        </w:rPr>
        <w:t>；联合组总不良反应发生率（</w:t>
      </w:r>
      <w:r>
        <w:t>6.41%</w:t>
      </w:r>
      <w:r>
        <w:rPr>
          <w:rFonts w:hint="eastAsia"/>
        </w:rPr>
        <w:t>）、半年复发率（</w:t>
      </w:r>
      <w:r>
        <w:t>5.13%</w:t>
      </w:r>
      <w:r>
        <w:rPr>
          <w:rFonts w:hint="eastAsia"/>
        </w:rPr>
        <w:t>）显著低于激光组（</w:t>
      </w:r>
      <w:r>
        <w:t>26.92%</w:t>
      </w:r>
      <w:r>
        <w:rPr>
          <w:rFonts w:hint="eastAsia"/>
        </w:rPr>
        <w:t>、</w:t>
      </w:r>
      <w:r>
        <w:t>42.31%</w:t>
      </w:r>
      <w:r>
        <w:rPr>
          <w:rFonts w:hint="eastAsia"/>
        </w:rPr>
        <w:t>），差异有统计学意义</w:t>
      </w:r>
      <w:r>
        <w:t>(P</w:t>
      </w:r>
      <w:r>
        <w:rPr>
          <w:rFonts w:hint="eastAsia"/>
        </w:rPr>
        <w:t>＜</w:t>
      </w:r>
      <w:r>
        <w:t>0.05)</w:t>
      </w:r>
      <w:r>
        <w:rPr>
          <w:rFonts w:hint="eastAsia"/>
        </w:rPr>
        <w:t>。</w:t>
      </w:r>
      <w:r>
        <w:rPr>
          <w:rStyle w:val="9"/>
          <w:rFonts w:hint="eastAsia"/>
        </w:rPr>
        <w:t>结论：</w:t>
      </w:r>
      <w:r>
        <w:rPr>
          <w:rFonts w:hint="eastAsia"/>
        </w:rPr>
        <w:t>光动力疗法联合</w:t>
      </w:r>
      <w:r>
        <w:t>CO</w:t>
      </w:r>
      <w:r>
        <w:rPr>
          <w:vertAlign w:val="subscript"/>
        </w:rPr>
        <w:t>2</w:t>
      </w:r>
      <w:r>
        <w:rPr>
          <w:rFonts w:hint="eastAsia"/>
        </w:rPr>
        <w:t>激光治疗尖锐湿疣疗效确切，能有效改善美学效果，调节机体</w:t>
      </w:r>
      <w:r>
        <w:t>VEGF</w:t>
      </w:r>
      <w:r>
        <w:rPr>
          <w:rFonts w:hint="eastAsia"/>
        </w:rPr>
        <w:t>、</w:t>
      </w:r>
      <w:r>
        <w:t>PCNA</w:t>
      </w:r>
      <w:r>
        <w:rPr>
          <w:rFonts w:hint="eastAsia"/>
        </w:rPr>
        <w:t>表达水平，降低副反应，值得临床推广应用。</w:t>
      </w:r>
    </w:p>
    <w:p w:rsidR="004A6544" w:rsidRDefault="004A6544" w:rsidP="004A6544">
      <w:pPr>
        <w:pStyle w:val="a8"/>
      </w:pPr>
      <w:r>
        <w:rPr>
          <w:rStyle w:val="9"/>
        </w:rPr>
        <w:t>[</w:t>
      </w:r>
      <w:r>
        <w:rPr>
          <w:rStyle w:val="9"/>
          <w:rFonts w:hint="eastAsia"/>
        </w:rPr>
        <w:t>关键词</w:t>
      </w:r>
      <w:r>
        <w:rPr>
          <w:rStyle w:val="9"/>
        </w:rPr>
        <w:t>]</w:t>
      </w:r>
      <w:r>
        <w:rPr>
          <w:rFonts w:hint="eastAsia"/>
        </w:rPr>
        <w:t>尖锐湿疣；光动力学疗法；</w:t>
      </w:r>
      <w:r>
        <w:t>CO</w:t>
      </w:r>
      <w:r>
        <w:rPr>
          <w:vertAlign w:val="subscript"/>
        </w:rPr>
        <w:t>2</w:t>
      </w:r>
      <w:r>
        <w:rPr>
          <w:rFonts w:hint="eastAsia"/>
        </w:rPr>
        <w:t>激光；美学评价；血清增殖细胞核抗原；血管内皮生长因子</w:t>
      </w:r>
    </w:p>
    <w:p w:rsidR="004A6544" w:rsidRDefault="004A6544" w:rsidP="004A6544">
      <w:pPr>
        <w:pStyle w:val="a8"/>
      </w:pPr>
      <w:r>
        <w:rPr>
          <w:rStyle w:val="9"/>
        </w:rPr>
        <w:t>[</w:t>
      </w:r>
      <w:r>
        <w:rPr>
          <w:rStyle w:val="9"/>
          <w:rFonts w:hint="eastAsia"/>
        </w:rPr>
        <w:t>中图分类号</w:t>
      </w:r>
      <w:r>
        <w:rPr>
          <w:rStyle w:val="9"/>
        </w:rPr>
        <w:t>]</w:t>
      </w:r>
      <w:r>
        <w:t xml:space="preserve">R711.72    </w:t>
      </w:r>
      <w:r>
        <w:rPr>
          <w:rStyle w:val="9"/>
        </w:rPr>
        <w:t>[</w:t>
      </w:r>
      <w:r>
        <w:rPr>
          <w:rStyle w:val="9"/>
          <w:rFonts w:hint="eastAsia"/>
        </w:rPr>
        <w:t>文献标志码</w:t>
      </w:r>
      <w:r>
        <w:rPr>
          <w:rStyle w:val="9"/>
        </w:rPr>
        <w:t>]</w:t>
      </w:r>
      <w:r>
        <w:t xml:space="preserve">A   </w:t>
      </w:r>
      <w:r>
        <w:rPr>
          <w:rStyle w:val="9"/>
        </w:rPr>
        <w:t xml:space="preserve"> [</w:t>
      </w:r>
      <w:r>
        <w:rPr>
          <w:rStyle w:val="9"/>
          <w:rFonts w:hint="eastAsia"/>
        </w:rPr>
        <w:t>文章编号</w:t>
      </w:r>
      <w:r>
        <w:rPr>
          <w:rStyle w:val="9"/>
        </w:rPr>
        <w:t>]</w:t>
      </w:r>
      <w:r>
        <w:t>1008-6455</w:t>
      </w:r>
      <w:r>
        <w:rPr>
          <w:rFonts w:hint="eastAsia"/>
        </w:rPr>
        <w:t>（</w:t>
      </w:r>
      <w:r>
        <w:t>2021</w:t>
      </w:r>
      <w:r>
        <w:rPr>
          <w:rFonts w:hint="eastAsia"/>
        </w:rPr>
        <w:t>）</w:t>
      </w:r>
      <w:r>
        <w:t>12-0078-03</w:t>
      </w:r>
    </w:p>
    <w:p w:rsidR="004A6544" w:rsidRDefault="004A6544" w:rsidP="004A6544">
      <w:pPr>
        <w:pStyle w:val="a9"/>
      </w:pPr>
    </w:p>
    <w:p w:rsidR="004A6544" w:rsidRPr="004A6544" w:rsidRDefault="004A6544" w:rsidP="004A6544">
      <w:pPr>
        <w:pStyle w:val="a9"/>
        <w:rPr>
          <w:lang w:val="en-US"/>
        </w:rPr>
      </w:pPr>
      <w:r w:rsidRPr="004A6544">
        <w:rPr>
          <w:lang w:val="en-US"/>
        </w:rPr>
        <w:t>Clinical Observation and Medical Aesthetic Evaluation of Photodynamic Therapy Combined with CO</w:t>
      </w:r>
      <w:r w:rsidRPr="004A6544">
        <w:rPr>
          <w:vertAlign w:val="subscript"/>
          <w:lang w:val="en-US"/>
        </w:rPr>
        <w:t>2</w:t>
      </w:r>
      <w:r w:rsidRPr="004A6544">
        <w:rPr>
          <w:lang w:val="en-US"/>
        </w:rPr>
        <w:t xml:space="preserve"> Laser in the Treatment of Condyloma Acuminatum</w:t>
      </w:r>
    </w:p>
    <w:p w:rsidR="004A6544" w:rsidRPr="004A6544" w:rsidRDefault="004A6544" w:rsidP="004A6544">
      <w:pPr>
        <w:pStyle w:val="aa"/>
        <w:rPr>
          <w:lang w:val="en-US"/>
        </w:rPr>
      </w:pPr>
      <w:r w:rsidRPr="004A6544">
        <w:rPr>
          <w:lang w:val="en-US"/>
        </w:rPr>
        <w:t>WANG Li,LIU Jun,LI Shan-shan,WANG Rui-li,WANG Xiao-yun</w:t>
      </w:r>
    </w:p>
    <w:p w:rsidR="004A6544" w:rsidRPr="004A6544" w:rsidRDefault="004A6544" w:rsidP="004A6544">
      <w:pPr>
        <w:pStyle w:val="ab"/>
        <w:rPr>
          <w:lang w:val="en-US"/>
        </w:rPr>
      </w:pPr>
      <w:r w:rsidRPr="004A6544">
        <w:rPr>
          <w:lang w:val="en-US"/>
        </w:rPr>
        <w:t>(Department of Dermatology,Sunshine Fusion Hospital,Weifang 261000,Shandong,China)</w:t>
      </w:r>
    </w:p>
    <w:p w:rsidR="004A6544" w:rsidRPr="004A6544" w:rsidRDefault="004A6544" w:rsidP="004A6544">
      <w:pPr>
        <w:pStyle w:val="ac"/>
        <w:rPr>
          <w:lang w:val="en-US"/>
        </w:rPr>
      </w:pPr>
    </w:p>
    <w:p w:rsidR="004A6544" w:rsidRPr="004A6544" w:rsidRDefault="004A6544" w:rsidP="004A6544">
      <w:pPr>
        <w:pStyle w:val="ac"/>
        <w:rPr>
          <w:lang w:val="en-US"/>
        </w:rPr>
      </w:pPr>
      <w:r w:rsidRPr="004A6544">
        <w:rPr>
          <w:rStyle w:val="95"/>
          <w:lang w:val="en-US"/>
        </w:rPr>
        <w:t>Abstract: Objective</w:t>
      </w:r>
      <w:r w:rsidRPr="004A6544">
        <w:rPr>
          <w:lang w:val="en-US"/>
        </w:rPr>
        <w:t xml:space="preserve">  To investigate the effects of photodynamic therapy combined with CO</w:t>
      </w:r>
      <w:r w:rsidRPr="004A6544">
        <w:rPr>
          <w:vertAlign w:val="subscript"/>
          <w:lang w:val="en-US"/>
        </w:rPr>
        <w:t>2</w:t>
      </w:r>
      <w:r w:rsidRPr="004A6544">
        <w:rPr>
          <w:lang w:val="en-US"/>
        </w:rPr>
        <w:t xml:space="preserve"> laser ablation on aesthetic evaluation and the expression of serum proliferating cell nuclear antigen (PCNA) and vascular endothelial growth factor (VEGF) of patients with </w:t>
      </w:r>
      <w:proofErr w:type="spellStart"/>
      <w:r w:rsidRPr="004A6544">
        <w:rPr>
          <w:lang w:val="en-US"/>
        </w:rPr>
        <w:t>condyloma</w:t>
      </w:r>
      <w:proofErr w:type="spellEnd"/>
      <w:r w:rsidRPr="004A6544">
        <w:rPr>
          <w:lang w:val="en-US"/>
        </w:rPr>
        <w:t xml:space="preserve"> </w:t>
      </w:r>
      <w:proofErr w:type="spellStart"/>
      <w:r w:rsidRPr="004A6544">
        <w:rPr>
          <w:lang w:val="en-US"/>
        </w:rPr>
        <w:t>acuminatum</w:t>
      </w:r>
      <w:proofErr w:type="spellEnd"/>
      <w:r w:rsidRPr="004A6544">
        <w:rPr>
          <w:lang w:val="en-US"/>
        </w:rPr>
        <w:t xml:space="preserve">. </w:t>
      </w:r>
      <w:r w:rsidRPr="004A6544">
        <w:rPr>
          <w:rStyle w:val="95"/>
          <w:lang w:val="en-US"/>
        </w:rPr>
        <w:t>Methods</w:t>
      </w:r>
      <w:r w:rsidRPr="004A6544">
        <w:rPr>
          <w:lang w:val="en-US"/>
        </w:rPr>
        <w:t xml:space="preserve">  156 patients with </w:t>
      </w:r>
      <w:proofErr w:type="spellStart"/>
      <w:r w:rsidRPr="004A6544">
        <w:rPr>
          <w:lang w:val="en-US"/>
        </w:rPr>
        <w:t>condyloma</w:t>
      </w:r>
      <w:proofErr w:type="spellEnd"/>
      <w:r w:rsidRPr="004A6544">
        <w:rPr>
          <w:lang w:val="en-US"/>
        </w:rPr>
        <w:t xml:space="preserve"> </w:t>
      </w:r>
      <w:proofErr w:type="spellStart"/>
      <w:r w:rsidRPr="004A6544">
        <w:rPr>
          <w:lang w:val="en-US"/>
        </w:rPr>
        <w:t>acuminatum</w:t>
      </w:r>
      <w:proofErr w:type="spellEnd"/>
      <w:r w:rsidRPr="004A6544">
        <w:rPr>
          <w:lang w:val="en-US"/>
        </w:rPr>
        <w:t xml:space="preserve"> in our hospital from June 2016 to June 2019 were enrolled, and divided into two groups by random number table methods, each with 78 cases. Laser group received CO</w:t>
      </w:r>
      <w:r w:rsidRPr="004A6544">
        <w:rPr>
          <w:vertAlign w:val="subscript"/>
          <w:lang w:val="en-US"/>
        </w:rPr>
        <w:t>2</w:t>
      </w:r>
      <w:r w:rsidRPr="004A6544">
        <w:rPr>
          <w:lang w:val="en-US"/>
        </w:rPr>
        <w:t xml:space="preserve"> laser ablation, while combined group received photodynamic therapy combined with CO</w:t>
      </w:r>
      <w:r w:rsidRPr="004A6544">
        <w:rPr>
          <w:vertAlign w:val="subscript"/>
          <w:lang w:val="en-US"/>
        </w:rPr>
        <w:t>2</w:t>
      </w:r>
      <w:r w:rsidRPr="004A6544">
        <w:rPr>
          <w:lang w:val="en-US"/>
        </w:rPr>
        <w:t xml:space="preserve"> laser ablation. Treatment in both groups lasted for 3 weeks. Then the clinical efficacy, serum PCNA and VEGF levels, medical aesthetic evaluation indica</w:t>
      </w:r>
      <w:r w:rsidRPr="004A6544">
        <w:rPr>
          <w:spacing w:val="4"/>
          <w:lang w:val="en-US"/>
        </w:rPr>
        <w:t xml:space="preserve">tors, adverse reaction rate and side effects were compared between groups. </w:t>
      </w:r>
      <w:r w:rsidRPr="004A6544">
        <w:rPr>
          <w:rStyle w:val="95"/>
          <w:spacing w:val="4"/>
          <w:lang w:val="en-US"/>
        </w:rPr>
        <w:t xml:space="preserve">Results </w:t>
      </w:r>
      <w:r w:rsidRPr="004A6544">
        <w:rPr>
          <w:spacing w:val="4"/>
          <w:lang w:val="en-US"/>
        </w:rPr>
        <w:t xml:space="preserve"> The clinical efficacy of combined group was higher than that of laser group (97.44% </w:t>
      </w:r>
      <w:proofErr w:type="spellStart"/>
      <w:r w:rsidRPr="004A6544">
        <w:rPr>
          <w:spacing w:val="4"/>
          <w:lang w:val="en-US"/>
        </w:rPr>
        <w:t>vs</w:t>
      </w:r>
      <w:proofErr w:type="spellEnd"/>
      <w:r w:rsidRPr="004A6544">
        <w:rPr>
          <w:spacing w:val="4"/>
          <w:lang w:val="en-US"/>
        </w:rPr>
        <w:t xml:space="preserve"> 78.21%, P</w:t>
      </w:r>
      <w:r w:rsidRPr="004A6544">
        <w:rPr>
          <w:rFonts w:ascii="宋体" w:eastAsia="宋体" w:cs="宋体" w:hint="eastAsia"/>
          <w:spacing w:val="4"/>
          <w:lang w:val="en-US"/>
        </w:rPr>
        <w:t>＜</w:t>
      </w:r>
      <w:r w:rsidRPr="004A6544">
        <w:rPr>
          <w:spacing w:val="4"/>
          <w:lang w:val="en-US"/>
        </w:rPr>
        <w:t>0.05). Serum PCNA, VEGF expression levels and medical aesthetics scores had no significant difference between groups before treatment (P</w:t>
      </w:r>
      <w:r w:rsidRPr="004A6544">
        <w:rPr>
          <w:rFonts w:ascii="宋体" w:eastAsia="宋体" w:cs="宋体" w:hint="eastAsia"/>
          <w:spacing w:val="4"/>
          <w:lang w:val="en-US"/>
        </w:rPr>
        <w:t>＞</w:t>
      </w:r>
      <w:r w:rsidRPr="004A6544">
        <w:rPr>
          <w:spacing w:val="4"/>
          <w:lang w:val="en-US"/>
        </w:rPr>
        <w:t xml:space="preserve">0.05). After treatment, serum PCNA and VEGF </w:t>
      </w:r>
      <w:r w:rsidRPr="004A6544">
        <w:rPr>
          <w:lang w:val="en-US"/>
        </w:rPr>
        <w:t>expression levels were decreased in both groups, and were lower in combined group than in control group (P</w:t>
      </w:r>
      <w:r w:rsidRPr="004A6544">
        <w:rPr>
          <w:rFonts w:ascii="宋体" w:eastAsia="宋体" w:cs="宋体" w:hint="eastAsia"/>
          <w:lang w:val="en-US"/>
        </w:rPr>
        <w:t>＜</w:t>
      </w:r>
      <w:r w:rsidRPr="004A6544">
        <w:rPr>
          <w:lang w:val="en-US"/>
        </w:rPr>
        <w:t>0.05). Skin anatomical morphology, urination function, sexual function, skin color and visual beauty scores were increased in both groups after treatment, and were higher in combined group than in control group (P</w:t>
      </w:r>
      <w:r w:rsidRPr="004A6544">
        <w:rPr>
          <w:rFonts w:ascii="宋体" w:eastAsia="宋体" w:cs="宋体" w:hint="eastAsia"/>
          <w:lang w:val="en-US"/>
        </w:rPr>
        <w:t>＜</w:t>
      </w:r>
      <w:r w:rsidRPr="004A6544">
        <w:rPr>
          <w:lang w:val="en-US"/>
        </w:rPr>
        <w:t xml:space="preserve">0.05). The total adverse reactions and half-year recurrence rates of combined group were significantly lower than those of laser group (6.41% </w:t>
      </w:r>
      <w:proofErr w:type="spellStart"/>
      <w:r w:rsidRPr="004A6544">
        <w:rPr>
          <w:lang w:val="en-US"/>
        </w:rPr>
        <w:t>vs</w:t>
      </w:r>
      <w:proofErr w:type="spellEnd"/>
      <w:r w:rsidRPr="004A6544">
        <w:rPr>
          <w:lang w:val="en-US"/>
        </w:rPr>
        <w:t xml:space="preserve"> 26.92%, 5.13% </w:t>
      </w:r>
      <w:proofErr w:type="spellStart"/>
      <w:r w:rsidRPr="004A6544">
        <w:rPr>
          <w:lang w:val="en-US"/>
        </w:rPr>
        <w:t>vs</w:t>
      </w:r>
      <w:proofErr w:type="spellEnd"/>
      <w:r w:rsidRPr="004A6544">
        <w:rPr>
          <w:lang w:val="en-US"/>
        </w:rPr>
        <w:t xml:space="preserve"> 42.31%, P</w:t>
      </w:r>
      <w:r w:rsidRPr="004A6544">
        <w:rPr>
          <w:rFonts w:ascii="宋体" w:eastAsia="宋体" w:cs="宋体" w:hint="eastAsia"/>
          <w:lang w:val="en-US"/>
        </w:rPr>
        <w:t>＜</w:t>
      </w:r>
      <w:r w:rsidRPr="004A6544">
        <w:rPr>
          <w:lang w:val="en-US"/>
        </w:rPr>
        <w:t xml:space="preserve">0.05). </w:t>
      </w:r>
      <w:r w:rsidRPr="004A6544">
        <w:rPr>
          <w:rStyle w:val="95"/>
          <w:lang w:val="en-US"/>
        </w:rPr>
        <w:t xml:space="preserve">Conclusion </w:t>
      </w:r>
      <w:r w:rsidRPr="004A6544">
        <w:rPr>
          <w:lang w:val="en-US"/>
        </w:rPr>
        <w:t xml:space="preserve"> Photodynamic therapy combined with CO</w:t>
      </w:r>
      <w:r w:rsidRPr="004A6544">
        <w:rPr>
          <w:vertAlign w:val="subscript"/>
          <w:lang w:val="en-US"/>
        </w:rPr>
        <w:t>2</w:t>
      </w:r>
      <w:r w:rsidRPr="004A6544">
        <w:rPr>
          <w:lang w:val="en-US"/>
        </w:rPr>
        <w:t xml:space="preserve"> laser ablation can effectively ameliorate the aesthetic evaluation and the expression of serum VEGF and PCNA of patients with </w:t>
      </w:r>
      <w:proofErr w:type="spellStart"/>
      <w:r w:rsidRPr="004A6544">
        <w:rPr>
          <w:lang w:val="en-US"/>
        </w:rPr>
        <w:t>condyloma</w:t>
      </w:r>
      <w:proofErr w:type="spellEnd"/>
      <w:r w:rsidRPr="004A6544">
        <w:rPr>
          <w:lang w:val="en-US"/>
        </w:rPr>
        <w:t xml:space="preserve"> </w:t>
      </w:r>
      <w:proofErr w:type="spellStart"/>
      <w:r w:rsidRPr="004A6544">
        <w:rPr>
          <w:lang w:val="en-US"/>
        </w:rPr>
        <w:t>acuminatum</w:t>
      </w:r>
      <w:proofErr w:type="spellEnd"/>
      <w:r w:rsidRPr="004A6544">
        <w:rPr>
          <w:lang w:val="en-US"/>
        </w:rPr>
        <w:t xml:space="preserve">, with fewer side effects, so it is worthy of clinical promotion. </w:t>
      </w:r>
    </w:p>
    <w:p w:rsidR="004A6544" w:rsidRPr="004A6544" w:rsidRDefault="004A6544" w:rsidP="004A6544">
      <w:pPr>
        <w:pStyle w:val="ac"/>
        <w:rPr>
          <w:lang w:val="en-US"/>
        </w:rPr>
      </w:pPr>
      <w:r w:rsidRPr="004A6544">
        <w:rPr>
          <w:rStyle w:val="95"/>
          <w:lang w:val="en-US"/>
        </w:rPr>
        <w:t>Key words:</w:t>
      </w:r>
      <w:r w:rsidRPr="004A6544">
        <w:rPr>
          <w:lang w:val="en-US"/>
        </w:rPr>
        <w:t xml:space="preserve"> </w:t>
      </w:r>
      <w:proofErr w:type="spellStart"/>
      <w:r w:rsidRPr="004A6544">
        <w:rPr>
          <w:lang w:val="en-US"/>
        </w:rPr>
        <w:t>condyloma</w:t>
      </w:r>
      <w:proofErr w:type="spellEnd"/>
      <w:r w:rsidRPr="004A6544">
        <w:rPr>
          <w:lang w:val="en-US"/>
        </w:rPr>
        <w:t xml:space="preserve"> </w:t>
      </w:r>
      <w:proofErr w:type="spellStart"/>
      <w:r w:rsidRPr="004A6544">
        <w:rPr>
          <w:lang w:val="en-US"/>
        </w:rPr>
        <w:t>acuminatum</w:t>
      </w:r>
      <w:proofErr w:type="spellEnd"/>
      <w:r w:rsidRPr="004A6544">
        <w:rPr>
          <w:lang w:val="en-US"/>
        </w:rPr>
        <w:t>; photodynamic therapy; CO</w:t>
      </w:r>
      <w:r w:rsidRPr="004A6544">
        <w:rPr>
          <w:vertAlign w:val="subscript"/>
          <w:lang w:val="en-US"/>
        </w:rPr>
        <w:t>2</w:t>
      </w:r>
      <w:r w:rsidRPr="004A6544">
        <w:rPr>
          <w:lang w:val="en-US"/>
        </w:rPr>
        <w:t xml:space="preserve"> laser ablation; aesthetic evaluation; serum proliferating cell nuclear antigen; vascular endothelial growth factor</w:t>
      </w:r>
    </w:p>
    <w:p w:rsidR="007E4364" w:rsidRPr="004A6544" w:rsidRDefault="007E4364" w:rsidP="004A6544"/>
    <w:sectPr w:rsidR="007E4364" w:rsidRPr="004A6544" w:rsidSect="007C5AB2">
      <w:pgSz w:w="11906" w:h="16838"/>
      <w:pgMar w:top="1134" w:right="1134" w:bottom="1134"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1ADA" w:rsidRDefault="00401ADA" w:rsidP="00E172F8">
      <w:r>
        <w:separator/>
      </w:r>
    </w:p>
  </w:endnote>
  <w:endnote w:type="continuationSeparator" w:id="0">
    <w:p w:rsidR="00401ADA" w:rsidRDefault="00401ADA" w:rsidP="00E172F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Didot HTF-B06-">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1ADA" w:rsidRDefault="00401ADA" w:rsidP="00E172F8">
      <w:r>
        <w:separator/>
      </w:r>
    </w:p>
  </w:footnote>
  <w:footnote w:type="continuationSeparator" w:id="0">
    <w:p w:rsidR="00401ADA" w:rsidRDefault="00401ADA" w:rsidP="00E172F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172F8"/>
    <w:rsid w:val="0009744A"/>
    <w:rsid w:val="001D07C9"/>
    <w:rsid w:val="00277B52"/>
    <w:rsid w:val="003A6FBB"/>
    <w:rsid w:val="00401ADA"/>
    <w:rsid w:val="0041270F"/>
    <w:rsid w:val="004A6544"/>
    <w:rsid w:val="004A7BC1"/>
    <w:rsid w:val="005147FF"/>
    <w:rsid w:val="005F513F"/>
    <w:rsid w:val="007E4364"/>
    <w:rsid w:val="008749F3"/>
    <w:rsid w:val="009A4D93"/>
    <w:rsid w:val="009F7A00"/>
    <w:rsid w:val="00AA043F"/>
    <w:rsid w:val="00AA37C6"/>
    <w:rsid w:val="00AE0425"/>
    <w:rsid w:val="00B12716"/>
    <w:rsid w:val="00CA3EA1"/>
    <w:rsid w:val="00D52EFA"/>
    <w:rsid w:val="00D777F9"/>
    <w:rsid w:val="00DC05D5"/>
    <w:rsid w:val="00DD5A8C"/>
    <w:rsid w:val="00E172F8"/>
    <w:rsid w:val="00EB474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7C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172F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172F8"/>
    <w:rPr>
      <w:sz w:val="18"/>
      <w:szCs w:val="18"/>
    </w:rPr>
  </w:style>
  <w:style w:type="paragraph" w:styleId="a4">
    <w:name w:val="footer"/>
    <w:basedOn w:val="a"/>
    <w:link w:val="Char0"/>
    <w:uiPriority w:val="99"/>
    <w:semiHidden/>
    <w:unhideWhenUsed/>
    <w:rsid w:val="00E172F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172F8"/>
    <w:rPr>
      <w:sz w:val="18"/>
      <w:szCs w:val="18"/>
    </w:rPr>
  </w:style>
  <w:style w:type="paragraph" w:customStyle="1" w:styleId="a5">
    <w:name w:val="中文大标题"/>
    <w:basedOn w:val="a"/>
    <w:uiPriority w:val="99"/>
    <w:rsid w:val="00E172F8"/>
    <w:pPr>
      <w:autoSpaceDE w:val="0"/>
      <w:autoSpaceDN w:val="0"/>
      <w:adjustRightInd w:val="0"/>
      <w:spacing w:line="400" w:lineRule="atLeast"/>
      <w:jc w:val="center"/>
      <w:textAlignment w:val="center"/>
    </w:pPr>
    <w:rPr>
      <w:rFonts w:ascii="方正小标宋_GBK" w:eastAsia="方正小标宋_GBK" w:cs="方正小标宋_GBK"/>
      <w:color w:val="7F00FF"/>
      <w:kern w:val="0"/>
      <w:sz w:val="30"/>
      <w:szCs w:val="30"/>
      <w:lang w:val="zh-CN"/>
    </w:rPr>
  </w:style>
  <w:style w:type="paragraph" w:customStyle="1" w:styleId="a6">
    <w:name w:val="作者名中文"/>
    <w:basedOn w:val="a"/>
    <w:uiPriority w:val="99"/>
    <w:rsid w:val="00E172F8"/>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7">
    <w:name w:val="中文括号地址"/>
    <w:basedOn w:val="a"/>
    <w:uiPriority w:val="99"/>
    <w:rsid w:val="00E172F8"/>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customStyle="1" w:styleId="a8">
    <w:name w:val="中文摘要"/>
    <w:basedOn w:val="a"/>
    <w:uiPriority w:val="99"/>
    <w:rsid w:val="00E172F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9">
    <w:name w:val="英文大标题"/>
    <w:basedOn w:val="a"/>
    <w:uiPriority w:val="99"/>
    <w:rsid w:val="00E172F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7F00FF"/>
      <w:kern w:val="0"/>
      <w:sz w:val="24"/>
      <w:szCs w:val="24"/>
      <w:lang w:val="zh-CN"/>
    </w:rPr>
  </w:style>
  <w:style w:type="paragraph" w:customStyle="1" w:styleId="aa">
    <w:name w:val="英文作者名"/>
    <w:basedOn w:val="a"/>
    <w:uiPriority w:val="99"/>
    <w:rsid w:val="00E172F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b">
    <w:name w:val="英文括号地址"/>
    <w:basedOn w:val="a"/>
    <w:uiPriority w:val="99"/>
    <w:rsid w:val="00E172F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c">
    <w:name w:val="英文摘要"/>
    <w:basedOn w:val="a"/>
    <w:uiPriority w:val="99"/>
    <w:rsid w:val="00E172F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E172F8"/>
    <w:rPr>
      <w:rFonts w:ascii="黑体" w:eastAsia="黑体" w:cs="黑体"/>
      <w:sz w:val="18"/>
      <w:szCs w:val="18"/>
    </w:rPr>
  </w:style>
  <w:style w:type="character" w:customStyle="1" w:styleId="95">
    <w:name w:val="英文9.5号黑体"/>
    <w:uiPriority w:val="99"/>
    <w:rsid w:val="00E172F8"/>
    <w:rPr>
      <w:rFonts w:ascii="Didot HTF-B06-" w:hAnsi="Didot HTF-B06-" w:cs="Didot HTF-B06-"/>
      <w:b/>
      <w:bCs/>
      <w:sz w:val="19"/>
      <w:szCs w:val="19"/>
    </w:rPr>
  </w:style>
  <w:style w:type="paragraph" w:customStyle="1" w:styleId="ad">
    <w:name w:val="中文正文"/>
    <w:basedOn w:val="a"/>
    <w:uiPriority w:val="99"/>
    <w:rsid w:val="00277B52"/>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462</Words>
  <Characters>2637</Characters>
  <Application>Microsoft Office Word</Application>
  <DocSecurity>0</DocSecurity>
  <Lines>21</Lines>
  <Paragraphs>6</Paragraphs>
  <ScaleCrop>false</ScaleCrop>
  <Company>Microsoft</Company>
  <LinksUpToDate>false</LinksUpToDate>
  <CharactersWithSpaces>3093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18</cp:revision>
  <dcterms:created xsi:type="dcterms:W3CDTF">2022-01-17T03:25:00Z</dcterms:created>
  <dcterms:modified xsi:type="dcterms:W3CDTF">2022-01-18T07:43:00Z</dcterms:modified>
</cp:coreProperties>
</file>