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63E" w:rsidRDefault="00F5463E" w:rsidP="00F5463E">
      <w:pPr>
        <w:pStyle w:val="ad"/>
        <w:ind w:firstLine="0"/>
        <w:jc w:val="center"/>
        <w:rPr>
          <w:rFonts w:ascii="方正小标宋_GBK" w:eastAsia="方正小标宋_GBK" w:cs="方正小标宋_GBK"/>
          <w:sz w:val="30"/>
          <w:szCs w:val="30"/>
        </w:rPr>
      </w:pPr>
      <w:r>
        <w:rPr>
          <w:rFonts w:ascii="方正小标宋_GBK" w:eastAsia="方正小标宋_GBK" w:cs="方正小标宋_GBK" w:hint="eastAsia"/>
          <w:sz w:val="30"/>
          <w:szCs w:val="30"/>
        </w:rPr>
        <w:t>认知行为疗法对机械性眼外伤整形修复患者疾病认知及自我管理的影响</w:t>
      </w:r>
    </w:p>
    <w:p w:rsidR="00F5463E" w:rsidRDefault="00F5463E" w:rsidP="00F5463E">
      <w:pPr>
        <w:pStyle w:val="ad"/>
        <w:ind w:firstLine="0"/>
        <w:jc w:val="center"/>
        <w:rPr>
          <w:rFonts w:ascii="方正楷体_GBK" w:eastAsia="方正楷体_GBK" w:cs="方正楷体_GBK"/>
          <w:sz w:val="24"/>
          <w:szCs w:val="24"/>
        </w:rPr>
      </w:pPr>
      <w:r>
        <w:rPr>
          <w:rFonts w:ascii="方正楷体_GBK" w:eastAsia="方正楷体_GBK" w:cs="方正楷体_GBK" w:hint="eastAsia"/>
          <w:sz w:val="24"/>
          <w:szCs w:val="24"/>
        </w:rPr>
        <w:t>杨</w:t>
      </w:r>
      <w:r>
        <w:rPr>
          <w:rFonts w:ascii="方正楷体_GBK" w:eastAsia="方正楷体_GBK" w:cs="方正楷体_GBK"/>
          <w:sz w:val="24"/>
          <w:szCs w:val="24"/>
        </w:rPr>
        <w:t xml:space="preserve"> </w:t>
      </w:r>
      <w:r>
        <w:rPr>
          <w:rFonts w:ascii="方正楷体_GBK" w:eastAsia="方正楷体_GBK" w:cs="方正楷体_GBK" w:hint="eastAsia"/>
          <w:sz w:val="24"/>
          <w:szCs w:val="24"/>
        </w:rPr>
        <w:t>杰，汪灵燕</w:t>
      </w:r>
    </w:p>
    <w:p w:rsidR="00F5463E" w:rsidRDefault="00F5463E" w:rsidP="00F5463E">
      <w:pPr>
        <w:pStyle w:val="ad"/>
        <w:ind w:firstLine="0"/>
        <w:jc w:val="center"/>
        <w:rPr>
          <w:rFonts w:ascii="楷体_GB2312" w:eastAsia="楷体_GB2312" w:cs="楷体_GB2312"/>
        </w:rPr>
      </w:pPr>
      <w:r>
        <w:rPr>
          <w:rFonts w:ascii="方正楷体_GBK" w:eastAsia="方正楷体_GBK" w:cs="方正楷体_GBK" w:hint="eastAsia"/>
        </w:rPr>
        <w:t>（江苏省人民医院眼科</w:t>
      </w:r>
      <w:r>
        <w:rPr>
          <w:rFonts w:ascii="方正楷体_GBK" w:eastAsia="方正楷体_GBK" w:cs="方正楷体_GBK"/>
        </w:rPr>
        <w:t xml:space="preserve">  </w:t>
      </w:r>
      <w:r>
        <w:rPr>
          <w:rFonts w:ascii="方正楷体_GBK" w:eastAsia="方正楷体_GBK" w:cs="方正楷体_GBK" w:hint="eastAsia"/>
        </w:rPr>
        <w:t>江苏</w:t>
      </w:r>
      <w:r>
        <w:rPr>
          <w:rFonts w:ascii="方正楷体_GBK" w:eastAsia="方正楷体_GBK" w:cs="方正楷体_GBK"/>
        </w:rPr>
        <w:t xml:space="preserve"> </w:t>
      </w:r>
      <w:r>
        <w:rPr>
          <w:rFonts w:ascii="方正楷体_GBK" w:eastAsia="方正楷体_GBK" w:cs="方正楷体_GBK" w:hint="eastAsia"/>
        </w:rPr>
        <w:t>南京</w:t>
      </w:r>
      <w:r>
        <w:rPr>
          <w:rFonts w:ascii="方正楷体_GBK" w:eastAsia="方正楷体_GBK" w:cs="方正楷体_GBK"/>
        </w:rPr>
        <w:t xml:space="preserve">  210029</w:t>
      </w:r>
      <w:r>
        <w:rPr>
          <w:rFonts w:ascii="方正楷体_GBK" w:eastAsia="方正楷体_GBK" w:cs="方正楷体_GBK" w:hint="eastAsia"/>
        </w:rPr>
        <w:t>）</w:t>
      </w:r>
    </w:p>
    <w:p w:rsidR="00F5463E" w:rsidRDefault="00F5463E" w:rsidP="00F5463E">
      <w:pPr>
        <w:pStyle w:val="a8"/>
      </w:pPr>
      <w:r>
        <w:rPr>
          <w:rStyle w:val="9"/>
        </w:rPr>
        <w:t>[</w:t>
      </w:r>
      <w:r>
        <w:rPr>
          <w:rStyle w:val="9"/>
          <w:rFonts w:hint="eastAsia"/>
        </w:rPr>
        <w:t>摘要</w:t>
      </w:r>
      <w:r>
        <w:rPr>
          <w:rStyle w:val="9"/>
        </w:rPr>
        <w:t>]</w:t>
      </w:r>
      <w:r>
        <w:rPr>
          <w:rStyle w:val="9"/>
          <w:rFonts w:hint="eastAsia"/>
        </w:rPr>
        <w:t>目的：</w:t>
      </w:r>
      <w:r>
        <w:rPr>
          <w:rFonts w:hint="eastAsia"/>
        </w:rPr>
        <w:t>探讨认知行为疗法对机械性眼外伤整形修复患者的疾病认知及自我管理的效果。</w:t>
      </w:r>
      <w:r>
        <w:rPr>
          <w:rStyle w:val="9"/>
          <w:rFonts w:hint="eastAsia"/>
        </w:rPr>
        <w:t>方法：</w:t>
      </w:r>
      <w:r>
        <w:rPr>
          <w:rFonts w:hint="eastAsia"/>
        </w:rPr>
        <w:t>抽取</w:t>
      </w:r>
      <w:r>
        <w:t>2019</w:t>
      </w:r>
      <w:r>
        <w:rPr>
          <w:rFonts w:hint="eastAsia"/>
        </w:rPr>
        <w:t>年</w:t>
      </w:r>
      <w:r>
        <w:t>1</w:t>
      </w:r>
      <w:r>
        <w:rPr>
          <w:rFonts w:hint="eastAsia"/>
        </w:rPr>
        <w:t>月</w:t>
      </w:r>
      <w:r>
        <w:t>-2020</w:t>
      </w:r>
      <w:r>
        <w:rPr>
          <w:rFonts w:hint="eastAsia"/>
        </w:rPr>
        <w:t>年</w:t>
      </w:r>
      <w:r>
        <w:t>12</w:t>
      </w:r>
      <w:r>
        <w:rPr>
          <w:rFonts w:hint="eastAsia"/>
        </w:rPr>
        <w:t>月于笔者医院就诊的机械性眼外伤整形修复患者</w:t>
      </w:r>
      <w:r>
        <w:t>46</w:t>
      </w:r>
      <w:r>
        <w:rPr>
          <w:rFonts w:hint="eastAsia"/>
        </w:rPr>
        <w:t>例作为研究对象，采用便利抽样法，将分为对照组（</w:t>
      </w:r>
      <w:r>
        <w:t>n=24</w:t>
      </w:r>
      <w:r>
        <w:rPr>
          <w:rFonts w:hint="eastAsia"/>
        </w:rPr>
        <w:t>）和观察组（</w:t>
      </w:r>
      <w:r>
        <w:t>n=22</w:t>
      </w:r>
      <w:r>
        <w:rPr>
          <w:rFonts w:hint="eastAsia"/>
        </w:rPr>
        <w:t>）。对照组给予机械性眼外伤整形修复常规护理，观察组患者在常规护理的基础上接受认知行为疗法干预，比较两组患者的疾病认知水平、自我管理能力、生活质量评价。</w:t>
      </w:r>
      <w:r>
        <w:rPr>
          <w:rStyle w:val="9"/>
          <w:rFonts w:hint="eastAsia"/>
        </w:rPr>
        <w:t>结果：</w:t>
      </w:r>
      <w:r>
        <w:rPr>
          <w:rFonts w:hint="eastAsia"/>
        </w:rPr>
        <w:t>与干预前相比出院时两组疾病认知水平均有所提高，差异有统计学意义（</w:t>
      </w:r>
      <w:r>
        <w:t>P</w:t>
      </w:r>
      <w:r>
        <w:rPr>
          <w:rFonts w:hint="eastAsia"/>
        </w:rPr>
        <w:t>＜</w:t>
      </w:r>
      <w:r>
        <w:t>0.05</w:t>
      </w:r>
      <w:r>
        <w:rPr>
          <w:rFonts w:hint="eastAsia"/>
        </w:rPr>
        <w:t>），且观察组尤其在睡眠管理、用眼管理、复查维度升高程度更明显（</w:t>
      </w:r>
      <w:r>
        <w:t>P</w:t>
      </w:r>
      <w:r>
        <w:rPr>
          <w:rFonts w:hint="eastAsia"/>
        </w:rPr>
        <w:t>＜</w:t>
      </w:r>
      <w:r>
        <w:t>0.05</w:t>
      </w:r>
      <w:r>
        <w:rPr>
          <w:rFonts w:hint="eastAsia"/>
        </w:rPr>
        <w:t>）；出院</w:t>
      </w:r>
      <w:r>
        <w:t>6</w:t>
      </w:r>
      <w:r>
        <w:rPr>
          <w:rFonts w:hint="eastAsia"/>
        </w:rPr>
        <w:t>个月，两组自我管理能力、生活质量评价均较干预前有所提高（</w:t>
      </w:r>
      <w:r>
        <w:t>P</w:t>
      </w:r>
      <w:r>
        <w:rPr>
          <w:rFonts w:hint="eastAsia"/>
        </w:rPr>
        <w:t>＜</w:t>
      </w:r>
      <w:r>
        <w:t>0.05</w:t>
      </w:r>
      <w:r>
        <w:rPr>
          <w:rFonts w:hint="eastAsia"/>
        </w:rPr>
        <w:t>），且观察组明显高于对照组（</w:t>
      </w:r>
      <w:r>
        <w:t>P</w:t>
      </w:r>
      <w:r>
        <w:rPr>
          <w:rFonts w:hint="eastAsia"/>
        </w:rPr>
        <w:t>＜</w:t>
      </w:r>
      <w:r>
        <w:t>0.05</w:t>
      </w:r>
      <w:r>
        <w:rPr>
          <w:rFonts w:hint="eastAsia"/>
        </w:rPr>
        <w:t>）。</w:t>
      </w:r>
      <w:r>
        <w:rPr>
          <w:rStyle w:val="9"/>
          <w:rFonts w:hint="eastAsia"/>
        </w:rPr>
        <w:t>结论：</w:t>
      </w:r>
      <w:r>
        <w:rPr>
          <w:rFonts w:hint="eastAsia"/>
        </w:rPr>
        <w:t>认知行为疗法能够提高机械性眼外伤整形修复患者的疾病认知水平和患者的自我管理能力，改善患者的生活质量，值得在临床推广应用。</w:t>
      </w:r>
    </w:p>
    <w:p w:rsidR="00F5463E" w:rsidRDefault="00F5463E" w:rsidP="00F5463E">
      <w:pPr>
        <w:pStyle w:val="a8"/>
      </w:pPr>
      <w:r>
        <w:rPr>
          <w:rStyle w:val="9"/>
        </w:rPr>
        <w:t>[</w:t>
      </w:r>
      <w:r>
        <w:rPr>
          <w:rStyle w:val="9"/>
          <w:rFonts w:hint="eastAsia"/>
        </w:rPr>
        <w:t>关键词</w:t>
      </w:r>
      <w:r>
        <w:rPr>
          <w:rStyle w:val="9"/>
        </w:rPr>
        <w:t>]</w:t>
      </w:r>
      <w:r>
        <w:rPr>
          <w:rFonts w:hint="eastAsia"/>
        </w:rPr>
        <w:t>认知行为疗法；机械性眼外伤；疾病认知；自我管理；整形修复；生活质量</w:t>
      </w:r>
    </w:p>
    <w:p w:rsidR="00F5463E" w:rsidRDefault="00F5463E" w:rsidP="00F5463E">
      <w:pPr>
        <w:pStyle w:val="a8"/>
      </w:pPr>
      <w:r>
        <w:rPr>
          <w:rStyle w:val="9"/>
        </w:rPr>
        <w:t>[</w:t>
      </w:r>
      <w:r>
        <w:rPr>
          <w:rStyle w:val="9"/>
          <w:rFonts w:hint="eastAsia"/>
        </w:rPr>
        <w:t>中图分类号</w:t>
      </w:r>
      <w:r>
        <w:rPr>
          <w:rStyle w:val="9"/>
        </w:rPr>
        <w:t>]</w:t>
      </w:r>
      <w:r>
        <w:t xml:space="preserve">R622    </w:t>
      </w:r>
      <w:r>
        <w:rPr>
          <w:rStyle w:val="9"/>
        </w:rPr>
        <w:t>[</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2021</w:t>
      </w:r>
      <w:r>
        <w:rPr>
          <w:rFonts w:hint="eastAsia"/>
        </w:rPr>
        <w:t>）</w:t>
      </w:r>
      <w:r>
        <w:t>12-0160-03</w:t>
      </w:r>
    </w:p>
    <w:p w:rsidR="00F5463E" w:rsidRDefault="00F5463E" w:rsidP="00F5463E">
      <w:pPr>
        <w:pStyle w:val="a9"/>
      </w:pPr>
    </w:p>
    <w:p w:rsidR="00F5463E" w:rsidRDefault="00F5463E" w:rsidP="00F5463E">
      <w:pPr>
        <w:pStyle w:val="a9"/>
      </w:pPr>
      <w:r>
        <w:rPr>
          <w:color w:val="000000"/>
        </w:rPr>
        <w:t>Effect of Cognitive Behavior Therapy on Disease Cognition and Self-Management of Patients with Mechanical Ocular Trauma and Plastic Repair</w:t>
      </w:r>
    </w:p>
    <w:p w:rsidR="00F5463E" w:rsidRDefault="00F5463E" w:rsidP="00F5463E">
      <w:pPr>
        <w:pStyle w:val="aa"/>
      </w:pPr>
      <w:r>
        <w:t>YANG Jie,WANG Ling-yan</w:t>
      </w:r>
    </w:p>
    <w:p w:rsidR="00F5463E" w:rsidRPr="00F5463E" w:rsidRDefault="00F5463E" w:rsidP="00F5463E">
      <w:pPr>
        <w:pStyle w:val="ab"/>
        <w:rPr>
          <w:lang w:val="en-US"/>
        </w:rPr>
      </w:pPr>
      <w:r w:rsidRPr="00F5463E">
        <w:rPr>
          <w:lang w:val="en-US"/>
        </w:rPr>
        <w:t>(Department of Ophthalmology,Jiangsu Provincial People’s Hospital,Nanjing 210029,Jiangsu,China)</w:t>
      </w:r>
    </w:p>
    <w:p w:rsidR="00F5463E" w:rsidRPr="00F5463E" w:rsidRDefault="00F5463E" w:rsidP="00F5463E">
      <w:pPr>
        <w:pStyle w:val="ab"/>
        <w:rPr>
          <w:lang w:val="en-US"/>
        </w:rPr>
      </w:pPr>
    </w:p>
    <w:p w:rsidR="00F5463E" w:rsidRPr="00F5463E" w:rsidRDefault="00F5463E" w:rsidP="00F5463E">
      <w:pPr>
        <w:pStyle w:val="ac"/>
        <w:rPr>
          <w:lang w:val="en-US"/>
        </w:rPr>
      </w:pPr>
      <w:r w:rsidRPr="00F5463E">
        <w:rPr>
          <w:rStyle w:val="95"/>
          <w:lang w:val="en-US"/>
        </w:rPr>
        <w:t>Abstract:  Objective</w:t>
      </w:r>
      <w:r w:rsidRPr="00F5463E">
        <w:rPr>
          <w:lang w:val="en-US"/>
        </w:rPr>
        <w:t xml:space="preserve">  To investigate the effect of cognitive behavioral therapy (CBT) on disease cognition and self-management of patients with mechanical ocular trauma.  </w:t>
      </w:r>
      <w:r w:rsidRPr="00F5463E">
        <w:rPr>
          <w:rStyle w:val="95"/>
          <w:lang w:val="en-US"/>
        </w:rPr>
        <w:t xml:space="preserve">Methods </w:t>
      </w:r>
      <w:r w:rsidRPr="00F5463E">
        <w:rPr>
          <w:lang w:val="en-US"/>
        </w:rPr>
        <w:t xml:space="preserve"> A sample of 46 mechanical ocular trauma plastic repair patients who were treated at the author’s hospital from January 2019 to December 2020 were selected as the research objects. Using convenience sampling, they were divided into a control group (n=24) and an observation group (n=22). The control group was given routine care for mechanical eye injury plastic surgery, and the observation group received cognitive behavioral therapy intervention on the basis of routine care. The two groups were compared with disease cognition level, self-management ability, and quality of life evaluation.  </w:t>
      </w:r>
      <w:r w:rsidRPr="00F5463E">
        <w:rPr>
          <w:rStyle w:val="95"/>
          <w:lang w:val="en-US"/>
        </w:rPr>
        <w:t xml:space="preserve">Results </w:t>
      </w:r>
      <w:r w:rsidRPr="00F5463E">
        <w:rPr>
          <w:lang w:val="en-US"/>
        </w:rPr>
        <w:t xml:space="preserve"> Compared with before the intervention, the two groups’ disease cognition level at discharge was improved, and the difference was statistically significant (P</w:t>
      </w:r>
      <w:r w:rsidRPr="00F5463E">
        <w:rPr>
          <w:rFonts w:ascii="宋体" w:eastAsia="宋体" w:cs="宋体" w:hint="eastAsia"/>
          <w:lang w:val="en-US"/>
        </w:rPr>
        <w:t>＜</w:t>
      </w:r>
      <w:r w:rsidRPr="00F5463E">
        <w:rPr>
          <w:lang w:val="en-US"/>
        </w:rPr>
        <w:t>0.05), and the observation group had a more significant increase in sleep management, eye management, and review dimensions (P</w:t>
      </w:r>
      <w:r w:rsidRPr="00F5463E">
        <w:rPr>
          <w:rFonts w:ascii="宋体" w:eastAsia="宋体" w:cs="宋体" w:hint="eastAsia"/>
          <w:lang w:val="en-US"/>
        </w:rPr>
        <w:t>＜</w:t>
      </w:r>
      <w:r w:rsidRPr="00F5463E">
        <w:rPr>
          <w:lang w:val="en-US"/>
        </w:rPr>
        <w:t>0.05). 6 months after discharge, the self-management ability and quality of life evaluation of the two groups were improved compared with that before the intervention (P</w:t>
      </w:r>
      <w:r w:rsidRPr="00F5463E">
        <w:rPr>
          <w:rFonts w:ascii="宋体" w:eastAsia="宋体" w:cs="宋体" w:hint="eastAsia"/>
          <w:lang w:val="en-US"/>
        </w:rPr>
        <w:t>＜</w:t>
      </w:r>
      <w:r w:rsidRPr="00F5463E">
        <w:rPr>
          <w:lang w:val="en-US"/>
        </w:rPr>
        <w:t>0.05), and the observation group was significantly higher than the control group (P</w:t>
      </w:r>
      <w:r w:rsidRPr="00F5463E">
        <w:rPr>
          <w:rFonts w:ascii="宋体" w:eastAsia="宋体" w:cs="宋体" w:hint="eastAsia"/>
          <w:lang w:val="en-US"/>
        </w:rPr>
        <w:t>＜</w:t>
      </w:r>
      <w:r w:rsidRPr="00F5463E">
        <w:rPr>
          <w:lang w:val="en-US"/>
        </w:rPr>
        <w:t xml:space="preserve">0.05). </w:t>
      </w:r>
      <w:r w:rsidRPr="00F5463E">
        <w:rPr>
          <w:rStyle w:val="95"/>
          <w:lang w:val="en-US"/>
        </w:rPr>
        <w:t xml:space="preserve">Conclusion </w:t>
      </w:r>
      <w:r w:rsidRPr="00F5463E">
        <w:rPr>
          <w:lang w:val="en-US"/>
        </w:rPr>
        <w:t xml:space="preserve"> Cognitive behavioral therapy can improve patients' disease awareness and self-management ability, improve patients' quality of life, and is worthy of clinical application.</w:t>
      </w:r>
    </w:p>
    <w:p w:rsidR="00F5463E" w:rsidRDefault="00F5463E" w:rsidP="00F5463E">
      <w:pPr>
        <w:pStyle w:val="ac"/>
      </w:pPr>
      <w:r>
        <w:rPr>
          <w:rStyle w:val="95"/>
        </w:rPr>
        <w:t>Ke</w:t>
      </w:r>
      <w:r>
        <w:rPr>
          <w:rStyle w:val="95"/>
          <w:spacing w:val="4"/>
        </w:rPr>
        <w:t xml:space="preserve">y words: </w:t>
      </w:r>
      <w:r>
        <w:rPr>
          <w:spacing w:val="4"/>
        </w:rPr>
        <w:t xml:space="preserve">cognitive behavioral therapy; mechanical eye trauma; disease cognition; self management; plastic repair; living quality </w:t>
      </w:r>
    </w:p>
    <w:p w:rsidR="007E4364" w:rsidRPr="00F5463E" w:rsidRDefault="007E4364" w:rsidP="00F5463E"/>
    <w:sectPr w:rsidR="007E4364" w:rsidRPr="00F5463E"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E1E" w:rsidRDefault="00A10E1E" w:rsidP="00E172F8">
      <w:r>
        <w:separator/>
      </w:r>
    </w:p>
  </w:endnote>
  <w:endnote w:type="continuationSeparator" w:id="0">
    <w:p w:rsidR="00A10E1E" w:rsidRDefault="00A10E1E"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E1E" w:rsidRDefault="00A10E1E" w:rsidP="00E172F8">
      <w:r>
        <w:separator/>
      </w:r>
    </w:p>
  </w:footnote>
  <w:footnote w:type="continuationSeparator" w:id="0">
    <w:p w:rsidR="00A10E1E" w:rsidRDefault="00A10E1E"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D1F46"/>
    <w:rsid w:val="001D07C9"/>
    <w:rsid w:val="001D5A57"/>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10E1E"/>
    <w:rsid w:val="00AA043F"/>
    <w:rsid w:val="00AA37C6"/>
    <w:rsid w:val="00AE0425"/>
    <w:rsid w:val="00AF1728"/>
    <w:rsid w:val="00B12716"/>
    <w:rsid w:val="00B879AA"/>
    <w:rsid w:val="00C851CA"/>
    <w:rsid w:val="00CA3EA1"/>
    <w:rsid w:val="00CD0A61"/>
    <w:rsid w:val="00D52EFA"/>
    <w:rsid w:val="00D777F9"/>
    <w:rsid w:val="00DC05D5"/>
    <w:rsid w:val="00DD5A8C"/>
    <w:rsid w:val="00E172F8"/>
    <w:rsid w:val="00E87F3B"/>
    <w:rsid w:val="00EB474A"/>
    <w:rsid w:val="00F122B2"/>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368</Words>
  <Characters>2104</Characters>
  <Application>Microsoft Office Word</Application>
  <DocSecurity>0</DocSecurity>
  <Lines>17</Lines>
  <Paragraphs>4</Paragraphs>
  <ScaleCrop>false</ScaleCrop>
  <Company>Microsoft</Company>
  <LinksUpToDate>false</LinksUpToDate>
  <CharactersWithSpaces>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40</cp:revision>
  <dcterms:created xsi:type="dcterms:W3CDTF">2022-01-17T03:25:00Z</dcterms:created>
  <dcterms:modified xsi:type="dcterms:W3CDTF">2022-01-21T06:46:00Z</dcterms:modified>
</cp:coreProperties>
</file>