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A4D" w:rsidRPr="007B6A4D" w:rsidRDefault="007B6A4D" w:rsidP="007B6A4D">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7B6A4D">
        <w:rPr>
          <w:rFonts w:ascii="方正小标宋_GBK" w:eastAsia="方正小标宋_GBK" w:cs="方正小标宋_GBK" w:hint="eastAsia"/>
          <w:color w:val="920883"/>
          <w:kern w:val="0"/>
          <w:sz w:val="30"/>
          <w:szCs w:val="30"/>
          <w:lang w:val="zh-CN"/>
        </w:rPr>
        <w:t>腮腺咬肌筋膜下翻瓣对预防</w:t>
      </w:r>
      <w:r w:rsidRPr="007B6A4D">
        <w:rPr>
          <w:rFonts w:ascii="方正小标宋_GBK" w:eastAsia="方正小标宋_GBK" w:cs="方正小标宋_GBK"/>
          <w:color w:val="920883"/>
          <w:kern w:val="0"/>
          <w:sz w:val="30"/>
          <w:szCs w:val="30"/>
          <w:lang w:val="zh-CN"/>
        </w:rPr>
        <w:t>Frey</w:t>
      </w:r>
      <w:r w:rsidRPr="007B6A4D">
        <w:rPr>
          <w:rFonts w:ascii="方正小标宋_GBK" w:eastAsia="方正小标宋_GBK" w:cs="方正小标宋_GBK" w:hint="eastAsia"/>
          <w:color w:val="920883"/>
          <w:kern w:val="0"/>
          <w:sz w:val="30"/>
          <w:szCs w:val="30"/>
          <w:lang w:val="zh-CN"/>
        </w:rPr>
        <w:t>’</w:t>
      </w:r>
      <w:r w:rsidRPr="007B6A4D">
        <w:rPr>
          <w:rFonts w:ascii="方正小标宋_GBK" w:eastAsia="方正小标宋_GBK" w:cs="方正小标宋_GBK"/>
          <w:color w:val="920883"/>
          <w:kern w:val="0"/>
          <w:sz w:val="30"/>
          <w:szCs w:val="30"/>
          <w:lang w:val="zh-CN"/>
        </w:rPr>
        <w:t>s</w:t>
      </w:r>
      <w:r w:rsidRPr="007B6A4D">
        <w:rPr>
          <w:rFonts w:ascii="方正小标宋_GBK" w:eastAsia="方正小标宋_GBK" w:cs="方正小标宋_GBK" w:hint="eastAsia"/>
          <w:color w:val="920883"/>
          <w:kern w:val="0"/>
          <w:sz w:val="30"/>
          <w:szCs w:val="30"/>
          <w:lang w:val="zh-CN"/>
        </w:rPr>
        <w:t>综合征作用的</w:t>
      </w:r>
      <w:r w:rsidRPr="007B6A4D">
        <w:rPr>
          <w:rFonts w:ascii="方正小标宋_GBK" w:eastAsia="方正小标宋_GBK" w:cs="方正小标宋_GBK"/>
          <w:color w:val="920883"/>
          <w:kern w:val="0"/>
          <w:sz w:val="30"/>
          <w:szCs w:val="30"/>
          <w:lang w:val="zh-CN"/>
        </w:rPr>
        <w:t>Meta</w:t>
      </w:r>
      <w:r w:rsidRPr="007B6A4D">
        <w:rPr>
          <w:rFonts w:ascii="方正小标宋_GBK" w:eastAsia="方正小标宋_GBK" w:cs="方正小标宋_GBK" w:hint="eastAsia"/>
          <w:color w:val="920883"/>
          <w:kern w:val="0"/>
          <w:sz w:val="30"/>
          <w:szCs w:val="30"/>
          <w:lang w:val="zh-CN"/>
        </w:rPr>
        <w:t>分析</w:t>
      </w:r>
    </w:p>
    <w:p w:rsidR="007B6A4D" w:rsidRPr="007B6A4D" w:rsidRDefault="007B6A4D" w:rsidP="007B6A4D">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7B6A4D">
        <w:rPr>
          <w:rFonts w:ascii="方正楷体_GBK" w:eastAsia="方正楷体_GBK" w:cs="方正楷体_GBK" w:hint="eastAsia"/>
          <w:color w:val="000000"/>
          <w:kern w:val="0"/>
          <w:sz w:val="24"/>
          <w:szCs w:val="24"/>
          <w:lang w:val="zh-CN"/>
        </w:rPr>
        <w:t>宋</w:t>
      </w:r>
      <w:r w:rsidRPr="007B6A4D">
        <w:rPr>
          <w:rFonts w:ascii="方正楷体_GBK" w:eastAsia="方正楷体_GBK" w:cs="方正楷体_GBK"/>
          <w:color w:val="000000"/>
          <w:kern w:val="0"/>
          <w:sz w:val="24"/>
          <w:szCs w:val="24"/>
          <w:lang w:val="zh-CN"/>
        </w:rPr>
        <w:t xml:space="preserve"> </w:t>
      </w:r>
      <w:r w:rsidRPr="007B6A4D">
        <w:rPr>
          <w:rFonts w:ascii="方正楷体_GBK" w:eastAsia="方正楷体_GBK" w:cs="方正楷体_GBK" w:hint="eastAsia"/>
          <w:color w:val="000000"/>
          <w:kern w:val="0"/>
          <w:sz w:val="24"/>
          <w:szCs w:val="24"/>
          <w:lang w:val="zh-CN"/>
        </w:rPr>
        <w:t>勇，王俊林，刘彦杰，陈裕聪，何浒杰，蒋延波</w:t>
      </w:r>
    </w:p>
    <w:p w:rsidR="007B6A4D" w:rsidRPr="007B6A4D" w:rsidRDefault="007B6A4D" w:rsidP="007B6A4D">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7B6A4D">
        <w:rPr>
          <w:rFonts w:ascii="方正楷体_GBK" w:eastAsia="方正楷体_GBK" w:cs="方正楷体_GBK" w:hint="eastAsia"/>
          <w:color w:val="000000"/>
          <w:kern w:val="0"/>
          <w:sz w:val="18"/>
          <w:szCs w:val="18"/>
          <w:lang w:val="zh-CN"/>
        </w:rPr>
        <w:t>（柳州市人民医院口腔科</w:t>
      </w:r>
      <w:r w:rsidRPr="007B6A4D">
        <w:rPr>
          <w:rFonts w:ascii="方正楷体_GBK" w:eastAsia="方正楷体_GBK" w:cs="方正楷体_GBK"/>
          <w:color w:val="000000"/>
          <w:kern w:val="0"/>
          <w:sz w:val="18"/>
          <w:szCs w:val="18"/>
          <w:lang w:val="zh-CN"/>
        </w:rPr>
        <w:t xml:space="preserve">   </w:t>
      </w:r>
      <w:r w:rsidRPr="007B6A4D">
        <w:rPr>
          <w:rFonts w:ascii="方正楷体_GBK" w:eastAsia="方正楷体_GBK" w:cs="方正楷体_GBK" w:hint="eastAsia"/>
          <w:color w:val="000000"/>
          <w:kern w:val="0"/>
          <w:sz w:val="18"/>
          <w:szCs w:val="18"/>
          <w:lang w:val="zh-CN"/>
        </w:rPr>
        <w:t>广西</w:t>
      </w:r>
      <w:r w:rsidRPr="007B6A4D">
        <w:rPr>
          <w:rFonts w:ascii="方正楷体_GBK" w:eastAsia="方正楷体_GBK" w:cs="方正楷体_GBK"/>
          <w:color w:val="000000"/>
          <w:kern w:val="0"/>
          <w:sz w:val="18"/>
          <w:szCs w:val="18"/>
          <w:lang w:val="zh-CN"/>
        </w:rPr>
        <w:t xml:space="preserve"> </w:t>
      </w:r>
      <w:r w:rsidRPr="007B6A4D">
        <w:rPr>
          <w:rFonts w:ascii="方正楷体_GBK" w:eastAsia="方正楷体_GBK" w:cs="方正楷体_GBK" w:hint="eastAsia"/>
          <w:color w:val="000000"/>
          <w:kern w:val="0"/>
          <w:sz w:val="18"/>
          <w:szCs w:val="18"/>
          <w:lang w:val="zh-CN"/>
        </w:rPr>
        <w:t>柳州</w:t>
      </w:r>
      <w:r w:rsidRPr="007B6A4D">
        <w:rPr>
          <w:rFonts w:ascii="方正楷体_GBK" w:eastAsia="方正楷体_GBK" w:cs="方正楷体_GBK"/>
          <w:color w:val="000000"/>
          <w:kern w:val="0"/>
          <w:sz w:val="18"/>
          <w:szCs w:val="18"/>
          <w:lang w:val="zh-CN"/>
        </w:rPr>
        <w:t xml:space="preserve">  545006</w:t>
      </w:r>
      <w:r w:rsidRPr="007B6A4D">
        <w:rPr>
          <w:rFonts w:ascii="方正楷体_GBK" w:eastAsia="方正楷体_GBK" w:cs="方正楷体_GBK" w:hint="eastAsia"/>
          <w:color w:val="000000"/>
          <w:kern w:val="0"/>
          <w:sz w:val="18"/>
          <w:szCs w:val="18"/>
          <w:lang w:val="zh-CN"/>
        </w:rPr>
        <w:t>）</w:t>
      </w:r>
    </w:p>
    <w:p w:rsidR="007B6A4D" w:rsidRPr="007B6A4D" w:rsidRDefault="007B6A4D" w:rsidP="007B6A4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B6A4D">
        <w:rPr>
          <w:rFonts w:ascii="黑体" w:eastAsia="黑体" w:cs="黑体"/>
          <w:color w:val="000000"/>
          <w:kern w:val="0"/>
          <w:sz w:val="18"/>
          <w:lang w:val="zh-CN"/>
        </w:rPr>
        <w:t>[</w:t>
      </w:r>
      <w:r w:rsidRPr="007B6A4D">
        <w:rPr>
          <w:rFonts w:ascii="黑体" w:eastAsia="黑体" w:cs="黑体" w:hint="eastAsia"/>
          <w:color w:val="000000"/>
          <w:kern w:val="0"/>
          <w:sz w:val="18"/>
          <w:lang w:val="zh-CN"/>
        </w:rPr>
        <w:t>摘要</w:t>
      </w:r>
      <w:r w:rsidRPr="007B6A4D">
        <w:rPr>
          <w:rFonts w:ascii="黑体" w:eastAsia="黑体" w:cs="黑体"/>
          <w:color w:val="000000"/>
          <w:kern w:val="0"/>
          <w:sz w:val="18"/>
          <w:lang w:val="zh-CN"/>
        </w:rPr>
        <w:t>]</w:t>
      </w:r>
      <w:r w:rsidRPr="007B6A4D">
        <w:rPr>
          <w:rFonts w:ascii="黑体" w:eastAsia="黑体" w:cs="黑体" w:hint="eastAsia"/>
          <w:color w:val="000000"/>
          <w:kern w:val="0"/>
          <w:sz w:val="18"/>
          <w:lang w:val="zh-CN"/>
        </w:rPr>
        <w:t>目的：</w:t>
      </w:r>
      <w:r w:rsidRPr="007B6A4D">
        <w:rPr>
          <w:rFonts w:ascii="楷体_GB2312" w:eastAsia="楷体_GB2312" w:cs="楷体_GB2312" w:hint="eastAsia"/>
          <w:color w:val="000000"/>
          <w:kern w:val="0"/>
          <w:sz w:val="18"/>
          <w:szCs w:val="18"/>
          <w:lang w:val="zh-CN"/>
        </w:rPr>
        <w:t>采用</w:t>
      </w:r>
      <w:r w:rsidRPr="007B6A4D">
        <w:rPr>
          <w:rFonts w:ascii="楷体_GB2312" w:eastAsia="楷体_GB2312" w:cs="楷体_GB2312"/>
          <w:color w:val="000000"/>
          <w:kern w:val="0"/>
          <w:sz w:val="18"/>
          <w:szCs w:val="18"/>
          <w:lang w:val="zh-CN"/>
        </w:rPr>
        <w:t>Meta</w:t>
      </w:r>
      <w:r w:rsidRPr="007B6A4D">
        <w:rPr>
          <w:rFonts w:ascii="楷体_GB2312" w:eastAsia="楷体_GB2312" w:cs="楷体_GB2312" w:hint="eastAsia"/>
          <w:color w:val="000000"/>
          <w:kern w:val="0"/>
          <w:sz w:val="18"/>
          <w:szCs w:val="18"/>
          <w:lang w:val="zh-CN"/>
        </w:rPr>
        <w:t>分析方法探讨腮腺咬肌筋膜下翻瓣术式对预防</w:t>
      </w:r>
      <w:r w:rsidRPr="007B6A4D">
        <w:rPr>
          <w:rFonts w:ascii="楷体_GB2312" w:eastAsia="楷体_GB2312" w:cs="楷体_GB2312"/>
          <w:color w:val="000000"/>
          <w:kern w:val="0"/>
          <w:sz w:val="18"/>
          <w:szCs w:val="18"/>
          <w:lang w:val="zh-CN"/>
        </w:rPr>
        <w:t>Frey</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s</w:t>
      </w:r>
      <w:r w:rsidRPr="007B6A4D">
        <w:rPr>
          <w:rFonts w:ascii="楷体_GB2312" w:eastAsia="楷体_GB2312" w:cs="楷体_GB2312" w:hint="eastAsia"/>
          <w:color w:val="000000"/>
          <w:kern w:val="0"/>
          <w:sz w:val="18"/>
          <w:szCs w:val="18"/>
          <w:lang w:val="zh-CN"/>
        </w:rPr>
        <w:t>综合征的价值。</w:t>
      </w:r>
      <w:r w:rsidRPr="007B6A4D">
        <w:rPr>
          <w:rFonts w:ascii="黑体" w:eastAsia="黑体" w:cs="黑体" w:hint="eastAsia"/>
          <w:color w:val="000000"/>
          <w:kern w:val="0"/>
          <w:sz w:val="18"/>
          <w:lang w:val="zh-CN"/>
        </w:rPr>
        <w:t>方法：</w:t>
      </w:r>
      <w:r w:rsidRPr="007B6A4D">
        <w:rPr>
          <w:rFonts w:ascii="楷体_GB2312" w:eastAsia="楷体_GB2312" w:cs="楷体_GB2312" w:hint="eastAsia"/>
          <w:color w:val="000000"/>
          <w:kern w:val="0"/>
          <w:sz w:val="18"/>
          <w:szCs w:val="18"/>
          <w:lang w:val="zh-CN"/>
        </w:rPr>
        <w:t>制定全面的检索策略，检索</w:t>
      </w:r>
      <w:r w:rsidRPr="007B6A4D">
        <w:rPr>
          <w:rFonts w:ascii="楷体_GB2312" w:eastAsia="楷体_GB2312" w:cs="楷体_GB2312"/>
          <w:color w:val="000000"/>
          <w:kern w:val="0"/>
          <w:sz w:val="18"/>
          <w:szCs w:val="18"/>
          <w:lang w:val="zh-CN"/>
        </w:rPr>
        <w:t>PubMed</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EMBASE</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ELSEVIER</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OVIDMEDLINE</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CNKI</w:t>
      </w:r>
      <w:r w:rsidRPr="007B6A4D">
        <w:rPr>
          <w:rFonts w:ascii="楷体_GB2312" w:eastAsia="楷体_GB2312" w:cs="楷体_GB2312" w:hint="eastAsia"/>
          <w:color w:val="000000"/>
          <w:kern w:val="0"/>
          <w:sz w:val="18"/>
          <w:szCs w:val="18"/>
          <w:lang w:val="zh-CN"/>
        </w:rPr>
        <w:t>、万方数据库，筛选腮腺咬肌筋膜下翻瓣与</w:t>
      </w:r>
      <w:r w:rsidRPr="007B6A4D">
        <w:rPr>
          <w:rFonts w:ascii="楷体_GB2312" w:eastAsia="楷体_GB2312" w:cs="楷体_GB2312"/>
          <w:color w:val="000000"/>
          <w:kern w:val="0"/>
          <w:sz w:val="18"/>
          <w:szCs w:val="18"/>
          <w:lang w:val="zh-CN"/>
        </w:rPr>
        <w:t>Frey</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s</w:t>
      </w:r>
      <w:r w:rsidRPr="007B6A4D">
        <w:rPr>
          <w:rFonts w:ascii="楷体_GB2312" w:eastAsia="楷体_GB2312" w:cs="楷体_GB2312" w:hint="eastAsia"/>
          <w:color w:val="000000"/>
          <w:kern w:val="0"/>
          <w:sz w:val="18"/>
          <w:szCs w:val="18"/>
          <w:lang w:val="zh-CN"/>
        </w:rPr>
        <w:t>综合征预防相关文献，</w:t>
      </w:r>
      <w:r w:rsidRPr="007B6A4D">
        <w:rPr>
          <w:rFonts w:ascii="楷体_GB2312" w:eastAsia="楷体_GB2312" w:cs="楷体_GB2312"/>
          <w:color w:val="000000"/>
          <w:kern w:val="0"/>
          <w:sz w:val="18"/>
          <w:szCs w:val="18"/>
          <w:lang w:val="zh-CN"/>
        </w:rPr>
        <w:t>Meta</w:t>
      </w:r>
      <w:r w:rsidRPr="007B6A4D">
        <w:rPr>
          <w:rFonts w:ascii="楷体_GB2312" w:eastAsia="楷体_GB2312" w:cs="楷体_GB2312" w:hint="eastAsia"/>
          <w:color w:val="000000"/>
          <w:kern w:val="0"/>
          <w:sz w:val="18"/>
          <w:szCs w:val="18"/>
          <w:lang w:val="zh-CN"/>
        </w:rPr>
        <w:t>分析合并</w:t>
      </w:r>
      <w:r w:rsidRPr="007B6A4D">
        <w:rPr>
          <w:rFonts w:ascii="楷体_GB2312" w:eastAsia="楷体_GB2312" w:cs="楷体_GB2312"/>
          <w:color w:val="000000"/>
          <w:kern w:val="0"/>
          <w:sz w:val="18"/>
          <w:szCs w:val="18"/>
          <w:lang w:val="zh-CN"/>
        </w:rPr>
        <w:t>OR</w:t>
      </w:r>
      <w:r w:rsidRPr="007B6A4D">
        <w:rPr>
          <w:rFonts w:ascii="楷体_GB2312" w:eastAsia="楷体_GB2312" w:cs="楷体_GB2312" w:hint="eastAsia"/>
          <w:color w:val="000000"/>
          <w:kern w:val="0"/>
          <w:sz w:val="18"/>
          <w:szCs w:val="18"/>
          <w:lang w:val="zh-CN"/>
        </w:rPr>
        <w:t>值。</w:t>
      </w:r>
      <w:r w:rsidRPr="007B6A4D">
        <w:rPr>
          <w:rFonts w:ascii="黑体" w:eastAsia="黑体" w:cs="黑体" w:hint="eastAsia"/>
          <w:color w:val="000000"/>
          <w:kern w:val="0"/>
          <w:sz w:val="18"/>
          <w:lang w:val="zh-CN"/>
        </w:rPr>
        <w:t>结果：</w:t>
      </w:r>
      <w:r w:rsidRPr="007B6A4D">
        <w:rPr>
          <w:rFonts w:ascii="楷体_GB2312" w:eastAsia="楷体_GB2312" w:cs="楷体_GB2312" w:hint="eastAsia"/>
          <w:color w:val="000000"/>
          <w:kern w:val="0"/>
          <w:sz w:val="18"/>
          <w:szCs w:val="18"/>
          <w:lang w:val="zh-CN"/>
        </w:rPr>
        <w:t>有</w:t>
      </w:r>
      <w:r w:rsidRPr="007B6A4D">
        <w:rPr>
          <w:rFonts w:ascii="楷体_GB2312" w:eastAsia="楷体_GB2312" w:cs="楷体_GB2312"/>
          <w:color w:val="000000"/>
          <w:kern w:val="0"/>
          <w:sz w:val="18"/>
          <w:szCs w:val="18"/>
          <w:lang w:val="zh-CN"/>
        </w:rPr>
        <w:t>15</w:t>
      </w:r>
      <w:r w:rsidRPr="007B6A4D">
        <w:rPr>
          <w:rFonts w:ascii="楷体_GB2312" w:eastAsia="楷体_GB2312" w:cs="楷体_GB2312" w:hint="eastAsia"/>
          <w:color w:val="000000"/>
          <w:kern w:val="0"/>
          <w:sz w:val="18"/>
          <w:szCs w:val="18"/>
          <w:lang w:val="zh-CN"/>
        </w:rPr>
        <w:t>项随机临床对照实验纳入</w:t>
      </w:r>
      <w:r w:rsidRPr="007B6A4D">
        <w:rPr>
          <w:rFonts w:ascii="楷体_GB2312" w:eastAsia="楷体_GB2312" w:cs="楷体_GB2312"/>
          <w:color w:val="000000"/>
          <w:kern w:val="0"/>
          <w:sz w:val="18"/>
          <w:szCs w:val="18"/>
          <w:lang w:val="zh-CN"/>
        </w:rPr>
        <w:t>Meta</w:t>
      </w:r>
      <w:r w:rsidRPr="007B6A4D">
        <w:rPr>
          <w:rFonts w:ascii="楷体_GB2312" w:eastAsia="楷体_GB2312" w:cs="楷体_GB2312" w:hint="eastAsia"/>
          <w:color w:val="000000"/>
          <w:kern w:val="0"/>
          <w:sz w:val="18"/>
          <w:szCs w:val="18"/>
          <w:lang w:val="zh-CN"/>
        </w:rPr>
        <w:t>分析，累计病例</w:t>
      </w:r>
      <w:r w:rsidRPr="007B6A4D">
        <w:rPr>
          <w:rFonts w:ascii="楷体_GB2312" w:eastAsia="楷体_GB2312" w:cs="楷体_GB2312"/>
          <w:color w:val="000000"/>
          <w:kern w:val="0"/>
          <w:sz w:val="18"/>
          <w:szCs w:val="18"/>
          <w:lang w:val="zh-CN"/>
        </w:rPr>
        <w:t>1</w:t>
      </w:r>
      <w:r w:rsidRPr="007B6A4D">
        <w:rPr>
          <w:rFonts w:ascii="MS Mincho" w:eastAsia="MS Mincho" w:hAnsi="MS Mincho" w:cs="MS Mincho" w:hint="eastAsia"/>
          <w:color w:val="000000"/>
          <w:kern w:val="0"/>
          <w:sz w:val="18"/>
          <w:szCs w:val="18"/>
          <w:lang w:val="zh-CN"/>
        </w:rPr>
        <w:t> </w:t>
      </w:r>
      <w:r w:rsidRPr="007B6A4D">
        <w:rPr>
          <w:rFonts w:ascii="楷体_GB2312" w:eastAsia="楷体_GB2312" w:cs="楷体_GB2312"/>
          <w:color w:val="000000"/>
          <w:kern w:val="0"/>
          <w:sz w:val="18"/>
          <w:szCs w:val="18"/>
          <w:lang w:val="zh-CN"/>
        </w:rPr>
        <w:t>414</w:t>
      </w:r>
      <w:r w:rsidRPr="007B6A4D">
        <w:rPr>
          <w:rFonts w:ascii="楷体_GB2312" w:eastAsia="楷体_GB2312" w:cs="楷体_GB2312" w:hint="eastAsia"/>
          <w:color w:val="000000"/>
          <w:kern w:val="0"/>
          <w:sz w:val="18"/>
          <w:szCs w:val="18"/>
          <w:lang w:val="zh-CN"/>
        </w:rPr>
        <w:t>例，其中对照组</w:t>
      </w:r>
      <w:r w:rsidRPr="007B6A4D">
        <w:rPr>
          <w:rFonts w:ascii="楷体_GB2312" w:eastAsia="楷体_GB2312" w:cs="楷体_GB2312"/>
          <w:color w:val="000000"/>
          <w:kern w:val="0"/>
          <w:sz w:val="18"/>
          <w:szCs w:val="18"/>
          <w:lang w:val="zh-CN"/>
        </w:rPr>
        <w:t>584</w:t>
      </w:r>
      <w:r w:rsidRPr="007B6A4D">
        <w:rPr>
          <w:rFonts w:ascii="楷体_GB2312" w:eastAsia="楷体_GB2312" w:cs="楷体_GB2312" w:hint="eastAsia"/>
          <w:color w:val="000000"/>
          <w:kern w:val="0"/>
          <w:sz w:val="18"/>
          <w:szCs w:val="18"/>
          <w:lang w:val="zh-CN"/>
        </w:rPr>
        <w:t>例，合并</w:t>
      </w:r>
      <w:r w:rsidRPr="007B6A4D">
        <w:rPr>
          <w:rFonts w:ascii="楷体_GB2312" w:eastAsia="楷体_GB2312" w:cs="楷体_GB2312"/>
          <w:color w:val="000000"/>
          <w:kern w:val="0"/>
          <w:sz w:val="18"/>
          <w:szCs w:val="18"/>
          <w:lang w:val="zh-CN"/>
        </w:rPr>
        <w:t>OR=0.20</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95%</w:t>
      </w:r>
      <w:r w:rsidRPr="007B6A4D">
        <w:rPr>
          <w:rFonts w:ascii="楷体_GB2312" w:eastAsia="楷体_GB2312" w:cs="楷体_GB2312" w:hint="eastAsia"/>
          <w:color w:val="000000"/>
          <w:kern w:val="0"/>
          <w:sz w:val="18"/>
          <w:szCs w:val="18"/>
          <w:lang w:val="zh-CN"/>
        </w:rPr>
        <w:t>可信区间</w:t>
      </w:r>
      <w:r w:rsidRPr="007B6A4D">
        <w:rPr>
          <w:rFonts w:ascii="楷体_GB2312" w:eastAsia="楷体_GB2312" w:cs="楷体_GB2312"/>
          <w:color w:val="000000"/>
          <w:kern w:val="0"/>
          <w:sz w:val="18"/>
          <w:szCs w:val="18"/>
          <w:lang w:val="zh-CN"/>
        </w:rPr>
        <w:t xml:space="preserve"> [0.16,0.26]</w:t>
      </w:r>
      <w:r w:rsidRPr="007B6A4D">
        <w:rPr>
          <w:rFonts w:ascii="楷体_GB2312" w:eastAsia="楷体_GB2312" w:cs="楷体_GB2312" w:hint="eastAsia"/>
          <w:color w:val="000000"/>
          <w:kern w:val="0"/>
          <w:sz w:val="18"/>
          <w:szCs w:val="18"/>
          <w:lang w:val="zh-CN"/>
        </w:rPr>
        <w:t>，实验组较对照组</w:t>
      </w:r>
      <w:r w:rsidRPr="007B6A4D">
        <w:rPr>
          <w:rFonts w:ascii="楷体_GB2312" w:eastAsia="楷体_GB2312" w:cs="楷体_GB2312"/>
          <w:color w:val="000000"/>
          <w:kern w:val="0"/>
          <w:sz w:val="18"/>
          <w:szCs w:val="18"/>
          <w:lang w:val="zh-CN"/>
        </w:rPr>
        <w:t>Frey</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s</w:t>
      </w:r>
      <w:r w:rsidRPr="007B6A4D">
        <w:rPr>
          <w:rFonts w:ascii="楷体_GB2312" w:eastAsia="楷体_GB2312" w:cs="楷体_GB2312" w:hint="eastAsia"/>
          <w:color w:val="000000"/>
          <w:kern w:val="0"/>
          <w:sz w:val="18"/>
          <w:szCs w:val="18"/>
          <w:lang w:val="zh-CN"/>
        </w:rPr>
        <w:t>综合征发生率显著降低（</w:t>
      </w:r>
      <w:r w:rsidRPr="007B6A4D">
        <w:rPr>
          <w:rFonts w:ascii="楷体_GB2312" w:eastAsia="楷体_GB2312" w:cs="楷体_GB2312"/>
          <w:color w:val="000000"/>
          <w:kern w:val="0"/>
          <w:sz w:val="18"/>
          <w:szCs w:val="18"/>
          <w:lang w:val="zh-CN"/>
        </w:rPr>
        <w:t>P</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0.00</w:t>
      </w:r>
      <w:r w:rsidRPr="007B6A4D">
        <w:rPr>
          <w:rFonts w:ascii="MS Mincho" w:eastAsia="MS Mincho" w:hAnsi="MS Mincho" w:cs="MS Mincho" w:hint="eastAsia"/>
          <w:color w:val="000000"/>
          <w:kern w:val="0"/>
          <w:sz w:val="18"/>
          <w:szCs w:val="18"/>
          <w:lang w:val="zh-CN"/>
        </w:rPr>
        <w:t> </w:t>
      </w:r>
      <w:r w:rsidRPr="007B6A4D">
        <w:rPr>
          <w:rFonts w:ascii="楷体_GB2312" w:eastAsia="楷体_GB2312" w:cs="楷体_GB2312"/>
          <w:color w:val="000000"/>
          <w:kern w:val="0"/>
          <w:sz w:val="18"/>
          <w:szCs w:val="18"/>
          <w:lang w:val="zh-CN"/>
        </w:rPr>
        <w:t>001</w:t>
      </w:r>
      <w:r w:rsidRPr="007B6A4D">
        <w:rPr>
          <w:rFonts w:ascii="楷体_GB2312" w:eastAsia="楷体_GB2312" w:cs="楷体_GB2312" w:hint="eastAsia"/>
          <w:color w:val="000000"/>
          <w:kern w:val="0"/>
          <w:sz w:val="18"/>
          <w:szCs w:val="18"/>
          <w:lang w:val="zh-CN"/>
        </w:rPr>
        <w:t>）。</w:t>
      </w:r>
      <w:r w:rsidRPr="007B6A4D">
        <w:rPr>
          <w:rFonts w:ascii="黑体" w:eastAsia="黑体" w:cs="黑体" w:hint="eastAsia"/>
          <w:color w:val="000000"/>
          <w:kern w:val="0"/>
          <w:sz w:val="18"/>
          <w:lang w:val="zh-CN"/>
        </w:rPr>
        <w:t>结论：</w:t>
      </w:r>
      <w:r w:rsidRPr="007B6A4D">
        <w:rPr>
          <w:rFonts w:ascii="楷体_GB2312" w:eastAsia="楷体_GB2312" w:cs="楷体_GB2312" w:hint="eastAsia"/>
          <w:color w:val="000000"/>
          <w:kern w:val="0"/>
          <w:sz w:val="18"/>
          <w:szCs w:val="18"/>
          <w:lang w:val="zh-CN"/>
        </w:rPr>
        <w:t>采用腮腺咬肌筋膜下翻瓣术式可以有效预防</w:t>
      </w:r>
      <w:r w:rsidRPr="007B6A4D">
        <w:rPr>
          <w:rFonts w:ascii="楷体_GB2312" w:eastAsia="楷体_GB2312" w:cs="楷体_GB2312"/>
          <w:color w:val="000000"/>
          <w:kern w:val="0"/>
          <w:sz w:val="18"/>
          <w:szCs w:val="18"/>
          <w:lang w:val="zh-CN"/>
        </w:rPr>
        <w:t>Frey</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s</w:t>
      </w:r>
      <w:r w:rsidRPr="007B6A4D">
        <w:rPr>
          <w:rFonts w:ascii="楷体_GB2312" w:eastAsia="楷体_GB2312" w:cs="楷体_GB2312" w:hint="eastAsia"/>
          <w:color w:val="000000"/>
          <w:kern w:val="0"/>
          <w:sz w:val="18"/>
          <w:szCs w:val="18"/>
          <w:lang w:val="zh-CN"/>
        </w:rPr>
        <w:t>综合征的发生。</w:t>
      </w:r>
    </w:p>
    <w:p w:rsidR="007B6A4D" w:rsidRPr="007B6A4D" w:rsidRDefault="007B6A4D" w:rsidP="007B6A4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B6A4D">
        <w:rPr>
          <w:rFonts w:ascii="黑体" w:eastAsia="黑体" w:cs="黑体"/>
          <w:color w:val="000000"/>
          <w:kern w:val="0"/>
          <w:sz w:val="18"/>
          <w:lang w:val="zh-CN"/>
        </w:rPr>
        <w:t>[</w:t>
      </w:r>
      <w:r w:rsidRPr="007B6A4D">
        <w:rPr>
          <w:rFonts w:ascii="黑体" w:eastAsia="黑体" w:cs="黑体" w:hint="eastAsia"/>
          <w:color w:val="000000"/>
          <w:kern w:val="0"/>
          <w:sz w:val="18"/>
          <w:lang w:val="zh-CN"/>
        </w:rPr>
        <w:t>关键词</w:t>
      </w:r>
      <w:r w:rsidRPr="007B6A4D">
        <w:rPr>
          <w:rFonts w:ascii="黑体" w:eastAsia="黑体" w:cs="黑体"/>
          <w:color w:val="000000"/>
          <w:kern w:val="0"/>
          <w:sz w:val="18"/>
          <w:lang w:val="zh-CN"/>
        </w:rPr>
        <w:t>]</w:t>
      </w:r>
      <w:r w:rsidRPr="007B6A4D">
        <w:rPr>
          <w:rFonts w:ascii="楷体_GB2312" w:eastAsia="楷体_GB2312" w:cs="楷体_GB2312" w:hint="eastAsia"/>
          <w:color w:val="000000"/>
          <w:kern w:val="0"/>
          <w:sz w:val="18"/>
          <w:szCs w:val="18"/>
          <w:lang w:val="zh-CN"/>
        </w:rPr>
        <w:t>腮腺咬肌筋膜；腮腺切除；</w:t>
      </w:r>
      <w:r w:rsidRPr="007B6A4D">
        <w:rPr>
          <w:rFonts w:ascii="楷体_GB2312" w:eastAsia="楷体_GB2312" w:cs="楷体_GB2312"/>
          <w:color w:val="000000"/>
          <w:kern w:val="0"/>
          <w:sz w:val="18"/>
          <w:szCs w:val="18"/>
          <w:lang w:val="zh-CN"/>
        </w:rPr>
        <w:t>Frey</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s</w:t>
      </w:r>
      <w:r w:rsidRPr="007B6A4D">
        <w:rPr>
          <w:rFonts w:ascii="楷体_GB2312" w:eastAsia="楷体_GB2312" w:cs="楷体_GB2312" w:hint="eastAsia"/>
          <w:color w:val="000000"/>
          <w:kern w:val="0"/>
          <w:sz w:val="18"/>
          <w:szCs w:val="18"/>
          <w:lang w:val="zh-CN"/>
        </w:rPr>
        <w:t>综合征；预防；</w:t>
      </w:r>
      <w:r w:rsidRPr="007B6A4D">
        <w:rPr>
          <w:rFonts w:ascii="楷体_GB2312" w:eastAsia="楷体_GB2312" w:cs="楷体_GB2312"/>
          <w:color w:val="000000"/>
          <w:kern w:val="0"/>
          <w:sz w:val="18"/>
          <w:szCs w:val="18"/>
          <w:lang w:val="zh-CN"/>
        </w:rPr>
        <w:t>Meta</w:t>
      </w:r>
      <w:r w:rsidRPr="007B6A4D">
        <w:rPr>
          <w:rFonts w:ascii="楷体_GB2312" w:eastAsia="楷体_GB2312" w:cs="楷体_GB2312" w:hint="eastAsia"/>
          <w:color w:val="000000"/>
          <w:kern w:val="0"/>
          <w:sz w:val="18"/>
          <w:szCs w:val="18"/>
          <w:lang w:val="zh-CN"/>
        </w:rPr>
        <w:t>分析</w:t>
      </w:r>
    </w:p>
    <w:p w:rsidR="007B6A4D" w:rsidRPr="007B6A4D" w:rsidRDefault="007B6A4D" w:rsidP="007B6A4D">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B6A4D">
        <w:rPr>
          <w:rFonts w:ascii="黑体" w:eastAsia="黑体" w:cs="黑体"/>
          <w:color w:val="000000"/>
          <w:kern w:val="0"/>
          <w:sz w:val="18"/>
          <w:lang w:val="zh-CN"/>
        </w:rPr>
        <w:t>[</w:t>
      </w:r>
      <w:r w:rsidRPr="007B6A4D">
        <w:rPr>
          <w:rFonts w:ascii="黑体" w:eastAsia="黑体" w:cs="黑体" w:hint="eastAsia"/>
          <w:color w:val="000000"/>
          <w:kern w:val="0"/>
          <w:sz w:val="18"/>
          <w:lang w:val="zh-CN"/>
        </w:rPr>
        <w:t>中图分类号</w:t>
      </w:r>
      <w:r w:rsidRPr="007B6A4D">
        <w:rPr>
          <w:rFonts w:ascii="黑体" w:eastAsia="黑体" w:cs="黑体"/>
          <w:color w:val="000000"/>
          <w:kern w:val="0"/>
          <w:sz w:val="18"/>
          <w:lang w:val="zh-CN"/>
        </w:rPr>
        <w:t>]</w:t>
      </w:r>
      <w:r w:rsidRPr="007B6A4D">
        <w:rPr>
          <w:rFonts w:ascii="楷体_GB2312" w:eastAsia="楷体_GB2312" w:cs="楷体_GB2312"/>
          <w:color w:val="000000"/>
          <w:kern w:val="0"/>
          <w:sz w:val="18"/>
          <w:szCs w:val="18"/>
          <w:lang w:val="zh-CN"/>
        </w:rPr>
        <w:t>R782.2</w:t>
      </w:r>
      <w:r w:rsidRPr="007B6A4D">
        <w:rPr>
          <w:rFonts w:ascii="楷体_GB2312" w:eastAsia="楷体_GB2312" w:cs="楷体_GB2312"/>
          <w:color w:val="000000"/>
          <w:kern w:val="0"/>
          <w:sz w:val="18"/>
          <w:szCs w:val="18"/>
          <w:vertAlign w:val="superscript"/>
          <w:lang w:val="zh-CN"/>
        </w:rPr>
        <w:t>+</w:t>
      </w:r>
      <w:r w:rsidRPr="007B6A4D">
        <w:rPr>
          <w:rFonts w:ascii="楷体_GB2312" w:eastAsia="楷体_GB2312" w:cs="楷体_GB2312"/>
          <w:color w:val="000000"/>
          <w:kern w:val="0"/>
          <w:sz w:val="18"/>
          <w:szCs w:val="18"/>
          <w:lang w:val="zh-CN"/>
        </w:rPr>
        <w:t xml:space="preserve">6    </w:t>
      </w:r>
      <w:r w:rsidRPr="007B6A4D">
        <w:rPr>
          <w:rFonts w:ascii="黑体" w:eastAsia="黑体" w:cs="黑体"/>
          <w:color w:val="000000"/>
          <w:kern w:val="0"/>
          <w:sz w:val="18"/>
          <w:lang w:val="zh-CN"/>
        </w:rPr>
        <w:t>[</w:t>
      </w:r>
      <w:r w:rsidRPr="007B6A4D">
        <w:rPr>
          <w:rFonts w:ascii="黑体" w:eastAsia="黑体" w:cs="黑体" w:hint="eastAsia"/>
          <w:color w:val="000000"/>
          <w:kern w:val="0"/>
          <w:sz w:val="18"/>
          <w:lang w:val="zh-CN"/>
        </w:rPr>
        <w:t>文献标志码</w:t>
      </w:r>
      <w:r w:rsidRPr="007B6A4D">
        <w:rPr>
          <w:rFonts w:ascii="黑体" w:eastAsia="黑体" w:cs="黑体"/>
          <w:color w:val="000000"/>
          <w:kern w:val="0"/>
          <w:sz w:val="18"/>
          <w:lang w:val="zh-CN"/>
        </w:rPr>
        <w:t>]</w:t>
      </w:r>
      <w:r w:rsidRPr="007B6A4D">
        <w:rPr>
          <w:rFonts w:ascii="楷体_GB2312" w:eastAsia="楷体_GB2312" w:cs="楷体_GB2312"/>
          <w:color w:val="000000"/>
          <w:kern w:val="0"/>
          <w:sz w:val="18"/>
          <w:szCs w:val="18"/>
          <w:lang w:val="zh-CN"/>
        </w:rPr>
        <w:t xml:space="preserve">A    </w:t>
      </w:r>
      <w:r w:rsidRPr="007B6A4D">
        <w:rPr>
          <w:rFonts w:ascii="黑体" w:eastAsia="黑体" w:cs="黑体"/>
          <w:color w:val="000000"/>
          <w:kern w:val="0"/>
          <w:sz w:val="18"/>
          <w:lang w:val="zh-CN"/>
        </w:rPr>
        <w:t>[</w:t>
      </w:r>
      <w:r w:rsidRPr="007B6A4D">
        <w:rPr>
          <w:rFonts w:ascii="黑体" w:eastAsia="黑体" w:cs="黑体" w:hint="eastAsia"/>
          <w:color w:val="000000"/>
          <w:kern w:val="0"/>
          <w:sz w:val="18"/>
          <w:lang w:val="zh-CN"/>
        </w:rPr>
        <w:t>文章编号</w:t>
      </w:r>
      <w:r w:rsidRPr="007B6A4D">
        <w:rPr>
          <w:rFonts w:ascii="黑体" w:eastAsia="黑体" w:cs="黑体"/>
          <w:color w:val="000000"/>
          <w:kern w:val="0"/>
          <w:sz w:val="18"/>
          <w:lang w:val="zh-CN"/>
        </w:rPr>
        <w:t>]</w:t>
      </w:r>
      <w:r w:rsidRPr="007B6A4D">
        <w:rPr>
          <w:rFonts w:ascii="楷体_GB2312" w:eastAsia="楷体_GB2312" w:cs="楷体_GB2312"/>
          <w:color w:val="000000"/>
          <w:kern w:val="0"/>
          <w:sz w:val="18"/>
          <w:szCs w:val="18"/>
          <w:lang w:val="zh-CN"/>
        </w:rPr>
        <w:t>1008-6455</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2022</w:t>
      </w:r>
      <w:r w:rsidRPr="007B6A4D">
        <w:rPr>
          <w:rFonts w:ascii="楷体_GB2312" w:eastAsia="楷体_GB2312" w:cs="楷体_GB2312" w:hint="eastAsia"/>
          <w:color w:val="000000"/>
          <w:kern w:val="0"/>
          <w:sz w:val="18"/>
          <w:szCs w:val="18"/>
          <w:lang w:val="zh-CN"/>
        </w:rPr>
        <w:t>）</w:t>
      </w:r>
      <w:r w:rsidRPr="007B6A4D">
        <w:rPr>
          <w:rFonts w:ascii="楷体_GB2312" w:eastAsia="楷体_GB2312" w:cs="楷体_GB2312"/>
          <w:color w:val="000000"/>
          <w:kern w:val="0"/>
          <w:sz w:val="18"/>
          <w:szCs w:val="18"/>
          <w:lang w:val="zh-CN"/>
        </w:rPr>
        <w:t>01-0080-03</w:t>
      </w:r>
    </w:p>
    <w:p w:rsidR="007B6A4D" w:rsidRPr="007B6A4D" w:rsidRDefault="007B6A4D" w:rsidP="007B6A4D">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rsidR="007B6A4D" w:rsidRPr="007B6A4D" w:rsidRDefault="007B6A4D" w:rsidP="007B6A4D">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7B6A4D">
        <w:rPr>
          <w:rFonts w:ascii="ITC Avant Garde Gothic Demi" w:eastAsia="方正小标宋_GBK" w:hAnsi="ITC Avant Garde Gothic Demi" w:cs="ITC Avant Garde Gothic Demi"/>
          <w:color w:val="920883"/>
          <w:kern w:val="0"/>
          <w:sz w:val="24"/>
          <w:szCs w:val="24"/>
        </w:rPr>
        <w:t>The Role of Flap Operation Under Parotid Masseter Fascia in the Prevention of Frey’s Syndrome: A Meta Analysis</w:t>
      </w:r>
    </w:p>
    <w:p w:rsidR="007B6A4D" w:rsidRPr="007B6A4D" w:rsidRDefault="007B6A4D" w:rsidP="007B6A4D">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7B6A4D">
        <w:rPr>
          <w:rFonts w:ascii="方正兰亭中黑_GBK" w:eastAsia="方正兰亭中黑_GBK" w:cs="方正兰亭中黑_GBK"/>
          <w:color w:val="000000"/>
          <w:kern w:val="0"/>
          <w:sz w:val="18"/>
          <w:szCs w:val="18"/>
        </w:rPr>
        <w:t xml:space="preserve">SONG Yong, WANG Junlin, LIU Yanjie, CHEN Yucong, HE Hujie, JIANG Yanbo </w:t>
      </w:r>
    </w:p>
    <w:p w:rsidR="007B6A4D" w:rsidRPr="007B6A4D" w:rsidRDefault="007B6A4D" w:rsidP="007B6A4D">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7B6A4D">
        <w:rPr>
          <w:rFonts w:ascii="Times New Roman" w:eastAsia="方正小标宋_GBK" w:hAnsi="Times New Roman" w:cs="Times New Roman"/>
          <w:color w:val="000000"/>
          <w:kern w:val="0"/>
          <w:sz w:val="19"/>
          <w:szCs w:val="19"/>
        </w:rPr>
        <w:t>(Department of Stomatology,Liuzhou People’s Hospital, Liuzhou 545006, Guangxi,China)</w:t>
      </w:r>
    </w:p>
    <w:p w:rsidR="007B6A4D" w:rsidRPr="007B6A4D" w:rsidRDefault="007B6A4D" w:rsidP="007B6A4D">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rsidR="007B6A4D" w:rsidRPr="007B6A4D" w:rsidRDefault="007B6A4D" w:rsidP="007B6A4D">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B6A4D">
        <w:rPr>
          <w:rFonts w:ascii="Didot HTF-B06-" w:eastAsia="方正小标宋_GBK" w:hAnsi="Didot HTF-B06-" w:cs="Didot HTF-B06-"/>
          <w:b/>
          <w:bCs/>
          <w:color w:val="000000"/>
          <w:kern w:val="0"/>
          <w:sz w:val="19"/>
        </w:rPr>
        <w:t xml:space="preserve">Abstract:  Objective  </w:t>
      </w:r>
      <w:r w:rsidRPr="007B6A4D">
        <w:rPr>
          <w:rFonts w:ascii="Times New Roman" w:eastAsia="方正小标宋_GBK" w:hAnsi="Times New Roman" w:cs="Times New Roman"/>
          <w:color w:val="000000"/>
          <w:kern w:val="0"/>
          <w:sz w:val="19"/>
          <w:szCs w:val="19"/>
        </w:rPr>
        <w:t xml:space="preserve">To perform a Meta analysis to evaluate the use of flap operation under parotid masseter fascia in prevention of Frey’s syndrome in patients undergoing with parotidectomy. </w:t>
      </w:r>
      <w:r w:rsidRPr="007B6A4D">
        <w:rPr>
          <w:rFonts w:ascii="Didot HTF-B06-" w:eastAsia="方正小标宋_GBK" w:hAnsi="Didot HTF-B06-" w:cs="Didot HTF-B06-"/>
          <w:b/>
          <w:bCs/>
          <w:color w:val="000000"/>
          <w:kern w:val="0"/>
          <w:sz w:val="19"/>
        </w:rPr>
        <w:t xml:space="preserve">Methods </w:t>
      </w:r>
      <w:r w:rsidRPr="007B6A4D">
        <w:rPr>
          <w:rFonts w:ascii="Times New Roman" w:eastAsia="方正小标宋_GBK" w:hAnsi="Times New Roman" w:cs="Times New Roman"/>
          <w:color w:val="000000"/>
          <w:kern w:val="0"/>
          <w:sz w:val="19"/>
          <w:szCs w:val="19"/>
        </w:rPr>
        <w:t xml:space="preserve"> A search of PubMed, EMBASE, ELSEVIER, OVIDMEDLINE, CNKI and WanFang Database was conducted using common text words combined with medical subject headings to capture the related studies. Data were collected and studies were pooled and OR were calculated. </w:t>
      </w:r>
      <w:r w:rsidRPr="007B6A4D">
        <w:rPr>
          <w:rFonts w:ascii="Didot HTF-B06-" w:eastAsia="方正小标宋_GBK" w:hAnsi="Didot HTF-B06-" w:cs="Didot HTF-B06-"/>
          <w:b/>
          <w:bCs/>
          <w:color w:val="000000"/>
          <w:kern w:val="0"/>
          <w:sz w:val="19"/>
        </w:rPr>
        <w:t xml:space="preserve">Results </w:t>
      </w:r>
      <w:r w:rsidRPr="007B6A4D">
        <w:rPr>
          <w:rFonts w:ascii="Times New Roman" w:eastAsia="方正小标宋_GBK" w:hAnsi="Times New Roman" w:cs="Times New Roman"/>
          <w:color w:val="000000"/>
          <w:kern w:val="0"/>
          <w:sz w:val="19"/>
          <w:szCs w:val="19"/>
        </w:rPr>
        <w:t xml:space="preserve"> 15 studies were included for Meta analysis, including 1</w:t>
      </w:r>
      <w:r w:rsidRPr="007B6A4D">
        <w:rPr>
          <w:rFonts w:ascii="MS Mincho" w:eastAsia="MS Mincho" w:hAnsi="MS Mincho" w:cs="MS Mincho" w:hint="eastAsia"/>
          <w:color w:val="000000"/>
          <w:kern w:val="0"/>
          <w:sz w:val="18"/>
          <w:szCs w:val="18"/>
        </w:rPr>
        <w:t> </w:t>
      </w:r>
      <w:r w:rsidRPr="007B6A4D">
        <w:rPr>
          <w:rFonts w:ascii="Times New Roman" w:eastAsia="方正小标宋_GBK" w:hAnsi="Times New Roman" w:cs="Times New Roman"/>
          <w:color w:val="000000"/>
          <w:kern w:val="0"/>
          <w:sz w:val="19"/>
          <w:szCs w:val="19"/>
        </w:rPr>
        <w:t>414 patients in all in which there were 584 patients in the control group. The overall OR was 0.20, 95%CI was 0.16-0.26. There are statistical significance between the experimental group and the control group in the prevention of Frey’s syndrome(P</w:t>
      </w:r>
      <w:r w:rsidRPr="007B6A4D">
        <w:rPr>
          <w:rFonts w:ascii="宋体" w:eastAsia="宋体" w:hAnsi="Times New Roman" w:cs="宋体" w:hint="eastAsia"/>
          <w:color w:val="000000"/>
          <w:kern w:val="0"/>
          <w:sz w:val="19"/>
          <w:szCs w:val="19"/>
        </w:rPr>
        <w:t>＜</w:t>
      </w:r>
      <w:r w:rsidRPr="007B6A4D">
        <w:rPr>
          <w:rFonts w:ascii="Times New Roman" w:eastAsia="方正小标宋_GBK" w:hAnsi="Times New Roman" w:cs="Times New Roman"/>
          <w:color w:val="000000"/>
          <w:kern w:val="0"/>
          <w:sz w:val="19"/>
          <w:szCs w:val="19"/>
        </w:rPr>
        <w:t>0.00</w:t>
      </w:r>
      <w:r w:rsidRPr="007B6A4D">
        <w:rPr>
          <w:rFonts w:ascii="MS Mincho" w:eastAsia="MS Mincho" w:hAnsi="MS Mincho" w:cs="MS Mincho" w:hint="eastAsia"/>
          <w:color w:val="000000"/>
          <w:kern w:val="0"/>
          <w:sz w:val="18"/>
          <w:szCs w:val="18"/>
        </w:rPr>
        <w:t> </w:t>
      </w:r>
      <w:r w:rsidRPr="007B6A4D">
        <w:rPr>
          <w:rFonts w:ascii="Times New Roman" w:eastAsia="方正小标宋_GBK" w:hAnsi="Times New Roman" w:cs="Times New Roman"/>
          <w:color w:val="000000"/>
          <w:kern w:val="0"/>
          <w:sz w:val="19"/>
          <w:szCs w:val="19"/>
        </w:rPr>
        <w:t xml:space="preserve">001). </w:t>
      </w:r>
      <w:r w:rsidRPr="007B6A4D">
        <w:rPr>
          <w:rFonts w:ascii="Didot HTF-B06-" w:eastAsia="方正小标宋_GBK" w:hAnsi="Didot HTF-B06-" w:cs="Didot HTF-B06-"/>
          <w:b/>
          <w:bCs/>
          <w:color w:val="000000"/>
          <w:kern w:val="0"/>
          <w:sz w:val="19"/>
        </w:rPr>
        <w:t>Conclusion</w:t>
      </w:r>
      <w:r w:rsidRPr="007B6A4D">
        <w:rPr>
          <w:rFonts w:ascii="Times New Roman" w:eastAsia="方正小标宋_GBK" w:hAnsi="Times New Roman" w:cs="Times New Roman"/>
          <w:color w:val="000000"/>
          <w:kern w:val="0"/>
          <w:sz w:val="19"/>
          <w:szCs w:val="19"/>
        </w:rPr>
        <w:t xml:space="preserve">  Flap operation under parotid masseter fascia can be used in the patients undergoing with parotidectomy to reduce the incidence rate of Frey’s syndrome effectively.</w:t>
      </w:r>
    </w:p>
    <w:p w:rsidR="007B6A4D" w:rsidRPr="007B6A4D" w:rsidRDefault="007B6A4D" w:rsidP="007B6A4D">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B6A4D">
        <w:rPr>
          <w:rFonts w:ascii="Didot HTF-B06-" w:eastAsia="方正小标宋_GBK" w:hAnsi="Didot HTF-B06-" w:cs="Didot HTF-B06-"/>
          <w:b/>
          <w:bCs/>
          <w:color w:val="000000"/>
          <w:kern w:val="0"/>
          <w:sz w:val="19"/>
        </w:rPr>
        <w:t>Key words:</w:t>
      </w:r>
      <w:r w:rsidRPr="007B6A4D">
        <w:rPr>
          <w:rFonts w:ascii="Times New Roman" w:eastAsia="方正小标宋_GBK" w:hAnsi="Times New Roman" w:cs="Times New Roman"/>
          <w:color w:val="000000"/>
          <w:kern w:val="0"/>
          <w:sz w:val="19"/>
          <w:szCs w:val="19"/>
        </w:rPr>
        <w:t xml:space="preserve"> parotid masseter fascia ; parotidectomy; Frey’s syndrome; prevention; Meta analysis</w:t>
      </w:r>
    </w:p>
    <w:p w:rsidR="001C4414" w:rsidRPr="007B6A4D" w:rsidRDefault="001C4414" w:rsidP="007B6A4D"/>
    <w:sectPr w:rsidR="001C4414" w:rsidRPr="007B6A4D" w:rsidSect="00AA1F1D">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B54" w:rsidRDefault="00F96B54" w:rsidP="00E172F8">
      <w:r>
        <w:separator/>
      </w:r>
    </w:p>
  </w:endnote>
  <w:endnote w:type="continuationSeparator" w:id="0">
    <w:p w:rsidR="00F96B54" w:rsidRDefault="00F96B54"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B54" w:rsidRDefault="00F96B54" w:rsidP="00E172F8">
      <w:r>
        <w:separator/>
      </w:r>
    </w:p>
  </w:footnote>
  <w:footnote w:type="continuationSeparator" w:id="0">
    <w:p w:rsidR="00F96B54" w:rsidRDefault="00F96B54"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15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A09ED"/>
    <w:rsid w:val="000B0FC9"/>
    <w:rsid w:val="000D1F46"/>
    <w:rsid w:val="000E7F96"/>
    <w:rsid w:val="00181C4C"/>
    <w:rsid w:val="001C4414"/>
    <w:rsid w:val="001D07C9"/>
    <w:rsid w:val="001D5A57"/>
    <w:rsid w:val="00240761"/>
    <w:rsid w:val="00267531"/>
    <w:rsid w:val="00276603"/>
    <w:rsid w:val="00277B52"/>
    <w:rsid w:val="00284A2C"/>
    <w:rsid w:val="0029663D"/>
    <w:rsid w:val="002C3C2E"/>
    <w:rsid w:val="00386229"/>
    <w:rsid w:val="003A6FBB"/>
    <w:rsid w:val="003C1421"/>
    <w:rsid w:val="003C3A27"/>
    <w:rsid w:val="003C612F"/>
    <w:rsid w:val="004028F3"/>
    <w:rsid w:val="0041270F"/>
    <w:rsid w:val="00455160"/>
    <w:rsid w:val="00497DE0"/>
    <w:rsid w:val="004A6544"/>
    <w:rsid w:val="004A7BC1"/>
    <w:rsid w:val="005147FF"/>
    <w:rsid w:val="00555859"/>
    <w:rsid w:val="005C657E"/>
    <w:rsid w:val="005E4934"/>
    <w:rsid w:val="005F513F"/>
    <w:rsid w:val="006236E2"/>
    <w:rsid w:val="00661A0F"/>
    <w:rsid w:val="00687870"/>
    <w:rsid w:val="006D3B77"/>
    <w:rsid w:val="006D446A"/>
    <w:rsid w:val="007B6A4D"/>
    <w:rsid w:val="007C2FD9"/>
    <w:rsid w:val="007E4364"/>
    <w:rsid w:val="008749F3"/>
    <w:rsid w:val="008C78FD"/>
    <w:rsid w:val="008D029A"/>
    <w:rsid w:val="008E4876"/>
    <w:rsid w:val="0093010C"/>
    <w:rsid w:val="009456A7"/>
    <w:rsid w:val="0098006E"/>
    <w:rsid w:val="009A4D93"/>
    <w:rsid w:val="009F7A00"/>
    <w:rsid w:val="00A57CFA"/>
    <w:rsid w:val="00AA043F"/>
    <w:rsid w:val="00AA20A5"/>
    <w:rsid w:val="00AA37C6"/>
    <w:rsid w:val="00AE0425"/>
    <w:rsid w:val="00AF1728"/>
    <w:rsid w:val="00B013FB"/>
    <w:rsid w:val="00B12716"/>
    <w:rsid w:val="00B5578A"/>
    <w:rsid w:val="00B879AA"/>
    <w:rsid w:val="00C64F57"/>
    <w:rsid w:val="00C851CA"/>
    <w:rsid w:val="00CA391F"/>
    <w:rsid w:val="00CA3EA1"/>
    <w:rsid w:val="00CD0A61"/>
    <w:rsid w:val="00D25704"/>
    <w:rsid w:val="00D52EFA"/>
    <w:rsid w:val="00D777F9"/>
    <w:rsid w:val="00DC05D5"/>
    <w:rsid w:val="00DD5A8C"/>
    <w:rsid w:val="00DF0FF2"/>
    <w:rsid w:val="00E172F8"/>
    <w:rsid w:val="00E87F3B"/>
    <w:rsid w:val="00EB474A"/>
    <w:rsid w:val="00EF4574"/>
    <w:rsid w:val="00F122B2"/>
    <w:rsid w:val="00F4563C"/>
    <w:rsid w:val="00F5463E"/>
    <w:rsid w:val="00F72939"/>
    <w:rsid w:val="00F96B54"/>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Pages>
  <Words>268</Words>
  <Characters>1532</Characters>
  <Application>Microsoft Office Word</Application>
  <DocSecurity>0</DocSecurity>
  <Lines>12</Lines>
  <Paragraphs>3</Paragraphs>
  <ScaleCrop>false</ScaleCrop>
  <Company>Microsoft</Company>
  <LinksUpToDate>false</LinksUpToDate>
  <CharactersWithSpaces>1797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63</cp:revision>
  <dcterms:created xsi:type="dcterms:W3CDTF">2022-01-17T03:25:00Z</dcterms:created>
  <dcterms:modified xsi:type="dcterms:W3CDTF">2022-02-10T09:18:00Z</dcterms:modified>
</cp:coreProperties>
</file>