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7965" w:rsidRPr="00817965" w:rsidRDefault="00817965" w:rsidP="00817965">
      <w:pPr>
        <w:autoSpaceDE w:val="0"/>
        <w:autoSpaceDN w:val="0"/>
        <w:adjustRightInd w:val="0"/>
        <w:spacing w:line="400" w:lineRule="atLeast"/>
        <w:jc w:val="center"/>
        <w:textAlignment w:val="center"/>
        <w:rPr>
          <w:rFonts w:ascii="方正小标宋_GBK" w:eastAsia="方正小标宋_GBK" w:cs="方正小标宋_GBK"/>
          <w:color w:val="920883"/>
          <w:kern w:val="0"/>
          <w:sz w:val="30"/>
          <w:szCs w:val="30"/>
          <w:lang w:val="zh-CN"/>
        </w:rPr>
      </w:pPr>
      <w:r w:rsidRPr="00817965">
        <w:rPr>
          <w:rFonts w:ascii="方正小标宋_GBK" w:eastAsia="方正小标宋_GBK" w:cs="方正小标宋_GBK" w:hint="eastAsia"/>
          <w:color w:val="920883"/>
          <w:kern w:val="0"/>
          <w:sz w:val="30"/>
          <w:szCs w:val="30"/>
          <w:lang w:val="zh-CN"/>
        </w:rPr>
        <w:t>牙种植体乳头水平的影响因素分析</w:t>
      </w:r>
    </w:p>
    <w:p w:rsidR="00817965" w:rsidRPr="00817965" w:rsidRDefault="00817965" w:rsidP="00817965">
      <w:pPr>
        <w:autoSpaceDE w:val="0"/>
        <w:autoSpaceDN w:val="0"/>
        <w:adjustRightInd w:val="0"/>
        <w:spacing w:line="340" w:lineRule="atLeast"/>
        <w:jc w:val="center"/>
        <w:textAlignment w:val="center"/>
        <w:rPr>
          <w:rFonts w:ascii="方正楷体_GBK" w:eastAsia="方正楷体_GBK" w:cs="方正楷体_GBK"/>
          <w:color w:val="000000"/>
          <w:kern w:val="0"/>
          <w:sz w:val="24"/>
          <w:szCs w:val="24"/>
          <w:lang w:val="zh-CN"/>
        </w:rPr>
      </w:pPr>
      <w:r w:rsidRPr="00817965">
        <w:rPr>
          <w:rFonts w:ascii="方正楷体_GBK" w:eastAsia="方正楷体_GBK" w:cs="方正楷体_GBK" w:hint="eastAsia"/>
          <w:color w:val="000000"/>
          <w:kern w:val="0"/>
          <w:sz w:val="24"/>
          <w:szCs w:val="24"/>
          <w:lang w:val="zh-CN"/>
        </w:rPr>
        <w:t>窦</w:t>
      </w:r>
      <w:r w:rsidRPr="00817965">
        <w:rPr>
          <w:rFonts w:ascii="方正楷体_GBK" w:eastAsia="方正楷体_GBK" w:cs="方正楷体_GBK"/>
          <w:color w:val="000000"/>
          <w:kern w:val="0"/>
          <w:sz w:val="24"/>
          <w:szCs w:val="24"/>
          <w:lang w:val="zh-CN"/>
        </w:rPr>
        <w:t xml:space="preserve"> </w:t>
      </w:r>
      <w:r w:rsidRPr="00817965">
        <w:rPr>
          <w:rFonts w:ascii="方正楷体_GBK" w:eastAsia="方正楷体_GBK" w:cs="方正楷体_GBK" w:hint="eastAsia"/>
          <w:color w:val="000000"/>
          <w:kern w:val="0"/>
          <w:sz w:val="24"/>
          <w:szCs w:val="24"/>
          <w:lang w:val="zh-CN"/>
        </w:rPr>
        <w:t>祈，李琳琳，王晓蕾，惠光艳</w:t>
      </w:r>
    </w:p>
    <w:p w:rsidR="00817965" w:rsidRPr="00817965" w:rsidRDefault="00817965" w:rsidP="00817965">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817965">
        <w:rPr>
          <w:rFonts w:ascii="方正楷体_GBK" w:eastAsia="方正楷体_GBK" w:cs="方正楷体_GBK"/>
          <w:color w:val="000000"/>
          <w:kern w:val="0"/>
          <w:sz w:val="18"/>
          <w:szCs w:val="18"/>
          <w:lang w:val="zh-CN"/>
        </w:rPr>
        <w:t>(</w:t>
      </w:r>
      <w:r w:rsidRPr="00817965">
        <w:rPr>
          <w:rFonts w:ascii="方正楷体_GBK" w:eastAsia="方正楷体_GBK" w:cs="方正楷体_GBK" w:hint="eastAsia"/>
          <w:color w:val="000000"/>
          <w:kern w:val="0"/>
          <w:sz w:val="18"/>
          <w:szCs w:val="18"/>
          <w:lang w:val="zh-CN"/>
        </w:rPr>
        <w:t>海军青岛特勤疗养中心口腔科</w:t>
      </w:r>
      <w:r w:rsidRPr="00817965">
        <w:rPr>
          <w:rFonts w:ascii="方正楷体_GBK" w:eastAsia="方正楷体_GBK" w:cs="方正楷体_GBK"/>
          <w:color w:val="000000"/>
          <w:kern w:val="0"/>
          <w:sz w:val="18"/>
          <w:szCs w:val="18"/>
          <w:lang w:val="zh-CN"/>
        </w:rPr>
        <w:t xml:space="preserve">  </w:t>
      </w:r>
      <w:r w:rsidRPr="00817965">
        <w:rPr>
          <w:rFonts w:ascii="方正楷体_GBK" w:eastAsia="方正楷体_GBK" w:cs="方正楷体_GBK" w:hint="eastAsia"/>
          <w:color w:val="000000"/>
          <w:kern w:val="0"/>
          <w:sz w:val="18"/>
          <w:szCs w:val="18"/>
          <w:lang w:val="zh-CN"/>
        </w:rPr>
        <w:t>山东</w:t>
      </w:r>
      <w:r w:rsidRPr="00817965">
        <w:rPr>
          <w:rFonts w:ascii="方正楷体_GBK" w:eastAsia="方正楷体_GBK" w:cs="方正楷体_GBK"/>
          <w:color w:val="000000"/>
          <w:kern w:val="0"/>
          <w:sz w:val="18"/>
          <w:szCs w:val="18"/>
          <w:lang w:val="zh-CN"/>
        </w:rPr>
        <w:t xml:space="preserve"> </w:t>
      </w:r>
      <w:r w:rsidRPr="00817965">
        <w:rPr>
          <w:rFonts w:ascii="方正楷体_GBK" w:eastAsia="方正楷体_GBK" w:cs="方正楷体_GBK" w:hint="eastAsia"/>
          <w:color w:val="000000"/>
          <w:kern w:val="0"/>
          <w:sz w:val="18"/>
          <w:szCs w:val="18"/>
          <w:lang w:val="zh-CN"/>
        </w:rPr>
        <w:t>青岛</w:t>
      </w:r>
      <w:r w:rsidRPr="00817965">
        <w:rPr>
          <w:rFonts w:ascii="方正楷体_GBK" w:eastAsia="方正楷体_GBK" w:cs="方正楷体_GBK"/>
          <w:color w:val="000000"/>
          <w:kern w:val="0"/>
          <w:sz w:val="18"/>
          <w:szCs w:val="18"/>
          <w:lang w:val="zh-CN"/>
        </w:rPr>
        <w:t xml:space="preserve">  266000)</w:t>
      </w:r>
    </w:p>
    <w:p w:rsidR="00817965" w:rsidRPr="00817965" w:rsidRDefault="00817965" w:rsidP="00817965">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p>
    <w:p w:rsidR="00817965" w:rsidRPr="00817965" w:rsidRDefault="00817965" w:rsidP="00817965">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817965">
        <w:rPr>
          <w:rFonts w:ascii="黑体" w:eastAsia="黑体" w:cs="黑体"/>
          <w:color w:val="000000"/>
          <w:kern w:val="0"/>
          <w:sz w:val="18"/>
          <w:lang w:val="zh-CN"/>
        </w:rPr>
        <w:t>[</w:t>
      </w:r>
      <w:r w:rsidRPr="00817965">
        <w:rPr>
          <w:rFonts w:ascii="黑体" w:eastAsia="黑体" w:cs="黑体" w:hint="eastAsia"/>
          <w:color w:val="000000"/>
          <w:kern w:val="0"/>
          <w:sz w:val="18"/>
          <w:lang w:val="zh-CN"/>
        </w:rPr>
        <w:t>摘要</w:t>
      </w:r>
      <w:r w:rsidRPr="00817965">
        <w:rPr>
          <w:rFonts w:ascii="黑体" w:eastAsia="黑体" w:cs="黑体"/>
          <w:color w:val="000000"/>
          <w:kern w:val="0"/>
          <w:sz w:val="18"/>
          <w:lang w:val="zh-CN"/>
        </w:rPr>
        <w:t>]</w:t>
      </w:r>
      <w:r w:rsidRPr="00817965">
        <w:rPr>
          <w:rFonts w:ascii="黑体" w:eastAsia="黑体" w:cs="黑体" w:hint="eastAsia"/>
          <w:color w:val="000000"/>
          <w:kern w:val="0"/>
          <w:sz w:val="18"/>
          <w:lang w:val="zh-CN"/>
        </w:rPr>
        <w:t>目的：</w:t>
      </w:r>
      <w:r w:rsidRPr="00817965">
        <w:rPr>
          <w:rFonts w:ascii="楷体_GB2312" w:eastAsia="楷体_GB2312" w:cs="楷体_GB2312" w:hint="eastAsia"/>
          <w:color w:val="000000"/>
          <w:kern w:val="0"/>
          <w:sz w:val="18"/>
          <w:szCs w:val="18"/>
          <w:lang w:val="zh-CN"/>
        </w:rPr>
        <w:t>分析牙种植体乳头水平的影响因素。</w:t>
      </w:r>
      <w:r w:rsidRPr="00817965">
        <w:rPr>
          <w:rFonts w:ascii="黑体" w:eastAsia="黑体" w:cs="黑体" w:hint="eastAsia"/>
          <w:color w:val="000000"/>
          <w:kern w:val="0"/>
          <w:sz w:val="18"/>
          <w:lang w:val="zh-CN"/>
        </w:rPr>
        <w:t>方法：</w:t>
      </w:r>
      <w:r w:rsidRPr="00817965">
        <w:rPr>
          <w:rFonts w:ascii="楷体_GB2312" w:eastAsia="楷体_GB2312" w:cs="楷体_GB2312" w:hint="eastAsia"/>
          <w:color w:val="000000"/>
          <w:kern w:val="0"/>
          <w:sz w:val="18"/>
          <w:szCs w:val="18"/>
          <w:lang w:val="zh-CN"/>
        </w:rPr>
        <w:t>选取</w:t>
      </w:r>
      <w:r w:rsidRPr="00817965">
        <w:rPr>
          <w:rFonts w:ascii="楷体_GB2312" w:eastAsia="楷体_GB2312" w:cs="楷体_GB2312"/>
          <w:color w:val="000000"/>
          <w:kern w:val="0"/>
          <w:sz w:val="18"/>
          <w:szCs w:val="18"/>
          <w:lang w:val="zh-CN"/>
        </w:rPr>
        <w:t>2016</w:t>
      </w:r>
      <w:r w:rsidRPr="00817965">
        <w:rPr>
          <w:rFonts w:ascii="楷体_GB2312" w:eastAsia="楷体_GB2312" w:cs="楷体_GB2312" w:hint="eastAsia"/>
          <w:color w:val="000000"/>
          <w:kern w:val="0"/>
          <w:sz w:val="18"/>
          <w:szCs w:val="18"/>
          <w:lang w:val="zh-CN"/>
        </w:rPr>
        <w:t>年</w:t>
      </w:r>
      <w:r w:rsidRPr="00817965">
        <w:rPr>
          <w:rFonts w:ascii="楷体_GB2312" w:eastAsia="楷体_GB2312" w:cs="楷体_GB2312"/>
          <w:color w:val="000000"/>
          <w:kern w:val="0"/>
          <w:sz w:val="18"/>
          <w:szCs w:val="18"/>
          <w:lang w:val="zh-CN"/>
        </w:rPr>
        <w:t>1</w:t>
      </w:r>
      <w:r w:rsidRPr="00817965">
        <w:rPr>
          <w:rFonts w:ascii="楷体_GB2312" w:eastAsia="楷体_GB2312" w:cs="楷体_GB2312" w:hint="eastAsia"/>
          <w:color w:val="000000"/>
          <w:kern w:val="0"/>
          <w:sz w:val="18"/>
          <w:szCs w:val="18"/>
          <w:lang w:val="zh-CN"/>
        </w:rPr>
        <w:t>月</w:t>
      </w:r>
      <w:r w:rsidRPr="00817965">
        <w:rPr>
          <w:rFonts w:ascii="楷体_GB2312" w:eastAsia="楷体_GB2312" w:cs="楷体_GB2312"/>
          <w:color w:val="000000"/>
          <w:kern w:val="0"/>
          <w:sz w:val="18"/>
          <w:szCs w:val="18"/>
          <w:lang w:val="zh-CN"/>
        </w:rPr>
        <w:t>-2018</w:t>
      </w:r>
      <w:r w:rsidRPr="00817965">
        <w:rPr>
          <w:rFonts w:ascii="楷体_GB2312" w:eastAsia="楷体_GB2312" w:cs="楷体_GB2312" w:hint="eastAsia"/>
          <w:color w:val="000000"/>
          <w:kern w:val="0"/>
          <w:sz w:val="18"/>
          <w:szCs w:val="18"/>
          <w:lang w:val="zh-CN"/>
        </w:rPr>
        <w:t>年</w:t>
      </w:r>
      <w:r w:rsidRPr="00817965">
        <w:rPr>
          <w:rFonts w:ascii="楷体_GB2312" w:eastAsia="楷体_GB2312" w:cs="楷体_GB2312"/>
          <w:color w:val="000000"/>
          <w:kern w:val="0"/>
          <w:sz w:val="18"/>
          <w:szCs w:val="18"/>
          <w:lang w:val="zh-CN"/>
        </w:rPr>
        <w:t>1</w:t>
      </w:r>
      <w:r w:rsidRPr="00817965">
        <w:rPr>
          <w:rFonts w:ascii="楷体_GB2312" w:eastAsia="楷体_GB2312" w:cs="楷体_GB2312" w:hint="eastAsia"/>
          <w:color w:val="000000"/>
          <w:kern w:val="0"/>
          <w:sz w:val="18"/>
          <w:szCs w:val="18"/>
          <w:lang w:val="zh-CN"/>
        </w:rPr>
        <w:t>月笔者医院进行牙种植体修复治疗的</w:t>
      </w:r>
      <w:r w:rsidRPr="00817965">
        <w:rPr>
          <w:rFonts w:ascii="楷体_GB2312" w:eastAsia="楷体_GB2312" w:cs="楷体_GB2312"/>
          <w:color w:val="000000"/>
          <w:kern w:val="0"/>
          <w:sz w:val="18"/>
          <w:szCs w:val="18"/>
          <w:lang w:val="zh-CN"/>
        </w:rPr>
        <w:t>51</w:t>
      </w:r>
      <w:r w:rsidRPr="00817965">
        <w:rPr>
          <w:rFonts w:ascii="楷体_GB2312" w:eastAsia="楷体_GB2312" w:cs="楷体_GB2312" w:hint="eastAsia"/>
          <w:color w:val="000000"/>
          <w:kern w:val="0"/>
          <w:sz w:val="18"/>
          <w:szCs w:val="18"/>
          <w:lang w:val="zh-CN"/>
        </w:rPr>
        <w:t>例患者为研究对象。对比牙种植体乳头退缩和乳头充盈患者的一般资料，应用</w:t>
      </w:r>
      <w:r w:rsidRPr="00817965">
        <w:rPr>
          <w:rFonts w:ascii="楷体_GB2312" w:eastAsia="楷体_GB2312" w:cs="楷体_GB2312"/>
          <w:color w:val="000000"/>
          <w:kern w:val="0"/>
          <w:sz w:val="18"/>
          <w:szCs w:val="18"/>
          <w:lang w:val="zh-CN"/>
        </w:rPr>
        <w:t>Kaplan-Meier</w:t>
      </w:r>
      <w:r w:rsidRPr="00817965">
        <w:rPr>
          <w:rFonts w:ascii="楷体_GB2312" w:eastAsia="楷体_GB2312" w:cs="楷体_GB2312" w:hint="eastAsia"/>
          <w:color w:val="000000"/>
          <w:kern w:val="0"/>
          <w:sz w:val="18"/>
          <w:szCs w:val="18"/>
          <w:lang w:val="zh-CN"/>
        </w:rPr>
        <w:t>法进行牙种植体乳头退缩事件的生存分析，应用单因素和多因素</w:t>
      </w:r>
      <w:r w:rsidRPr="00817965">
        <w:rPr>
          <w:rFonts w:ascii="楷体_GB2312" w:eastAsia="楷体_GB2312" w:cs="楷体_GB2312"/>
          <w:color w:val="000000"/>
          <w:kern w:val="0"/>
          <w:sz w:val="18"/>
          <w:szCs w:val="18"/>
          <w:lang w:val="zh-CN"/>
        </w:rPr>
        <w:t>Logistic</w:t>
      </w:r>
      <w:r w:rsidRPr="00817965">
        <w:rPr>
          <w:rFonts w:ascii="楷体_GB2312" w:eastAsia="楷体_GB2312" w:cs="楷体_GB2312" w:hint="eastAsia"/>
          <w:color w:val="000000"/>
          <w:kern w:val="0"/>
          <w:sz w:val="18"/>
          <w:szCs w:val="18"/>
          <w:lang w:val="zh-CN"/>
        </w:rPr>
        <w:t>回归模型分析牙种植体乳头水平的影响因素。</w:t>
      </w:r>
      <w:r w:rsidRPr="00817965">
        <w:rPr>
          <w:rFonts w:ascii="黑体" w:eastAsia="黑体" w:cs="黑体" w:hint="eastAsia"/>
          <w:color w:val="000000"/>
          <w:kern w:val="0"/>
          <w:sz w:val="18"/>
          <w:lang w:val="zh-CN"/>
        </w:rPr>
        <w:t>结果：</w:t>
      </w:r>
      <w:r w:rsidRPr="00817965">
        <w:rPr>
          <w:rFonts w:ascii="楷体_GB2312" w:eastAsia="楷体_GB2312" w:cs="楷体_GB2312"/>
          <w:color w:val="000000"/>
          <w:kern w:val="0"/>
          <w:sz w:val="18"/>
          <w:szCs w:val="18"/>
          <w:lang w:val="zh-CN"/>
        </w:rPr>
        <w:t>Kaplan-Meier</w:t>
      </w:r>
      <w:r w:rsidRPr="00817965">
        <w:rPr>
          <w:rFonts w:ascii="楷体_GB2312" w:eastAsia="楷体_GB2312" w:cs="楷体_GB2312" w:hint="eastAsia"/>
          <w:color w:val="000000"/>
          <w:kern w:val="0"/>
          <w:sz w:val="18"/>
          <w:szCs w:val="18"/>
          <w:lang w:val="zh-CN"/>
        </w:rPr>
        <w:t>法进行牙种植体乳头退缩事件发生风险分析，截止至牙种植修复术后</w:t>
      </w:r>
      <w:r w:rsidRPr="00817965">
        <w:rPr>
          <w:rFonts w:ascii="楷体_GB2312" w:eastAsia="楷体_GB2312" w:cs="楷体_GB2312"/>
          <w:color w:val="000000"/>
          <w:kern w:val="0"/>
          <w:sz w:val="18"/>
          <w:szCs w:val="18"/>
          <w:lang w:val="zh-CN"/>
        </w:rPr>
        <w:t>24</w:t>
      </w:r>
      <w:r w:rsidRPr="00817965">
        <w:rPr>
          <w:rFonts w:ascii="楷体_GB2312" w:eastAsia="楷体_GB2312" w:cs="楷体_GB2312" w:hint="eastAsia"/>
          <w:color w:val="000000"/>
          <w:kern w:val="0"/>
          <w:sz w:val="18"/>
          <w:szCs w:val="18"/>
          <w:lang w:val="zh-CN"/>
        </w:rPr>
        <w:t>个月，牙种植体乳头退缩事件的发生率为</w:t>
      </w:r>
      <w:r w:rsidRPr="00817965">
        <w:rPr>
          <w:rFonts w:ascii="楷体_GB2312" w:eastAsia="楷体_GB2312" w:cs="楷体_GB2312"/>
          <w:color w:val="000000"/>
          <w:kern w:val="0"/>
          <w:sz w:val="18"/>
          <w:szCs w:val="18"/>
          <w:lang w:val="zh-CN"/>
        </w:rPr>
        <w:t>45.10%</w:t>
      </w:r>
      <w:r w:rsidRPr="00817965">
        <w:rPr>
          <w:rFonts w:ascii="楷体_GB2312" w:eastAsia="楷体_GB2312" w:cs="楷体_GB2312" w:hint="eastAsia"/>
          <w:color w:val="000000"/>
          <w:kern w:val="0"/>
          <w:sz w:val="18"/>
          <w:szCs w:val="18"/>
          <w:lang w:val="zh-CN"/>
        </w:rPr>
        <w:t>；两组患者的年龄、吸烟、牙周表型、手术方案、基础乳头水平、基线角化组织高度、唇侧骨板厚度比较，差异具有统计学意义（</w:t>
      </w:r>
      <w:r w:rsidRPr="00817965">
        <w:rPr>
          <w:rFonts w:ascii="楷体_GB2312" w:eastAsia="楷体_GB2312" w:cs="楷体_GB2312"/>
          <w:color w:val="000000"/>
          <w:kern w:val="0"/>
          <w:sz w:val="18"/>
          <w:szCs w:val="18"/>
          <w:lang w:val="zh-CN"/>
        </w:rPr>
        <w:t>P</w:t>
      </w:r>
      <w:r w:rsidRPr="00817965">
        <w:rPr>
          <w:rFonts w:ascii="楷体_GB2312" w:eastAsia="楷体_GB2312" w:cs="楷体_GB2312" w:hint="eastAsia"/>
          <w:color w:val="000000"/>
          <w:kern w:val="0"/>
          <w:sz w:val="18"/>
          <w:szCs w:val="18"/>
          <w:lang w:val="zh-CN"/>
        </w:rPr>
        <w:t>＜</w:t>
      </w:r>
      <w:r w:rsidRPr="00817965">
        <w:rPr>
          <w:rFonts w:ascii="楷体_GB2312" w:eastAsia="楷体_GB2312" w:cs="楷体_GB2312"/>
          <w:color w:val="000000"/>
          <w:kern w:val="0"/>
          <w:sz w:val="18"/>
          <w:szCs w:val="18"/>
          <w:lang w:val="zh-CN"/>
        </w:rPr>
        <w:t>0.05</w:t>
      </w:r>
      <w:r w:rsidRPr="00817965">
        <w:rPr>
          <w:rFonts w:ascii="楷体_GB2312" w:eastAsia="楷体_GB2312" w:cs="楷体_GB2312" w:hint="eastAsia"/>
          <w:color w:val="000000"/>
          <w:kern w:val="0"/>
          <w:sz w:val="18"/>
          <w:szCs w:val="18"/>
          <w:lang w:val="zh-CN"/>
        </w:rPr>
        <w:t>）；单因素</w:t>
      </w:r>
      <w:r w:rsidRPr="00817965">
        <w:rPr>
          <w:rFonts w:ascii="楷体_GB2312" w:eastAsia="楷体_GB2312" w:cs="楷体_GB2312"/>
          <w:color w:val="000000"/>
          <w:kern w:val="0"/>
          <w:sz w:val="18"/>
          <w:szCs w:val="18"/>
          <w:lang w:val="zh-CN"/>
        </w:rPr>
        <w:t>Logistic</w:t>
      </w:r>
      <w:r w:rsidRPr="00817965">
        <w:rPr>
          <w:rFonts w:ascii="楷体_GB2312" w:eastAsia="楷体_GB2312" w:cs="楷体_GB2312" w:hint="eastAsia"/>
          <w:color w:val="000000"/>
          <w:kern w:val="0"/>
          <w:sz w:val="18"/>
          <w:szCs w:val="18"/>
          <w:lang w:val="zh-CN"/>
        </w:rPr>
        <w:t>回归分析显示：年龄（</w:t>
      </w:r>
      <w:r w:rsidRPr="00817965">
        <w:rPr>
          <w:rFonts w:ascii="楷体_GB2312" w:eastAsia="楷体_GB2312" w:cs="楷体_GB2312"/>
          <w:color w:val="000000"/>
          <w:kern w:val="0"/>
          <w:sz w:val="18"/>
          <w:szCs w:val="18"/>
          <w:lang w:val="zh-CN"/>
        </w:rPr>
        <w:t>OR=1.147</w:t>
      </w:r>
      <w:r w:rsidRPr="00817965">
        <w:rPr>
          <w:rFonts w:ascii="楷体_GB2312" w:eastAsia="楷体_GB2312" w:cs="楷体_GB2312" w:hint="eastAsia"/>
          <w:color w:val="000000"/>
          <w:kern w:val="0"/>
          <w:sz w:val="18"/>
          <w:szCs w:val="18"/>
          <w:lang w:val="zh-CN"/>
        </w:rPr>
        <w:t>，</w:t>
      </w:r>
      <w:r w:rsidRPr="00817965">
        <w:rPr>
          <w:rFonts w:ascii="楷体_GB2312" w:eastAsia="楷体_GB2312" w:cs="楷体_GB2312"/>
          <w:color w:val="000000"/>
          <w:kern w:val="0"/>
          <w:sz w:val="18"/>
          <w:szCs w:val="18"/>
          <w:lang w:val="zh-CN"/>
        </w:rPr>
        <w:t>P=0.048</w:t>
      </w:r>
      <w:r w:rsidRPr="00817965">
        <w:rPr>
          <w:rFonts w:ascii="楷体_GB2312" w:eastAsia="楷体_GB2312" w:cs="楷体_GB2312" w:hint="eastAsia"/>
          <w:color w:val="000000"/>
          <w:kern w:val="0"/>
          <w:sz w:val="18"/>
          <w:szCs w:val="18"/>
          <w:lang w:val="zh-CN"/>
        </w:rPr>
        <w:t>）、吸烟（</w:t>
      </w:r>
      <w:r w:rsidRPr="00817965">
        <w:rPr>
          <w:rFonts w:ascii="楷体_GB2312" w:eastAsia="楷体_GB2312" w:cs="楷体_GB2312"/>
          <w:color w:val="000000"/>
          <w:kern w:val="0"/>
          <w:sz w:val="18"/>
          <w:szCs w:val="18"/>
          <w:lang w:val="zh-CN"/>
        </w:rPr>
        <w:t>OR=3.778</w:t>
      </w:r>
      <w:r w:rsidRPr="00817965">
        <w:rPr>
          <w:rFonts w:ascii="楷体_GB2312" w:eastAsia="楷体_GB2312" w:cs="楷体_GB2312" w:hint="eastAsia"/>
          <w:color w:val="000000"/>
          <w:kern w:val="0"/>
          <w:sz w:val="18"/>
          <w:szCs w:val="18"/>
          <w:lang w:val="zh-CN"/>
        </w:rPr>
        <w:t>，</w:t>
      </w:r>
      <w:r w:rsidRPr="00817965">
        <w:rPr>
          <w:rFonts w:ascii="楷体_GB2312" w:eastAsia="楷体_GB2312" w:cs="楷体_GB2312"/>
          <w:color w:val="000000"/>
          <w:kern w:val="0"/>
          <w:sz w:val="18"/>
          <w:szCs w:val="18"/>
          <w:lang w:val="zh-CN"/>
        </w:rPr>
        <w:t>P=0.029</w:t>
      </w:r>
      <w:r w:rsidRPr="00817965">
        <w:rPr>
          <w:rFonts w:ascii="楷体_GB2312" w:eastAsia="楷体_GB2312" w:cs="楷体_GB2312" w:hint="eastAsia"/>
          <w:color w:val="000000"/>
          <w:kern w:val="0"/>
          <w:sz w:val="18"/>
          <w:szCs w:val="18"/>
          <w:lang w:val="zh-CN"/>
        </w:rPr>
        <w:t>）、牙周表型（薄型）（</w:t>
      </w:r>
      <w:r w:rsidRPr="00817965">
        <w:rPr>
          <w:rFonts w:ascii="楷体_GB2312" w:eastAsia="楷体_GB2312" w:cs="楷体_GB2312"/>
          <w:color w:val="000000"/>
          <w:kern w:val="0"/>
          <w:sz w:val="18"/>
          <w:szCs w:val="18"/>
          <w:lang w:val="zh-CN"/>
        </w:rPr>
        <w:t>OR=4.667</w:t>
      </w:r>
      <w:r w:rsidRPr="00817965">
        <w:rPr>
          <w:rFonts w:ascii="楷体_GB2312" w:eastAsia="楷体_GB2312" w:cs="楷体_GB2312" w:hint="eastAsia"/>
          <w:color w:val="000000"/>
          <w:kern w:val="0"/>
          <w:sz w:val="18"/>
          <w:szCs w:val="18"/>
          <w:lang w:val="zh-CN"/>
        </w:rPr>
        <w:t>，</w:t>
      </w:r>
      <w:r w:rsidRPr="00817965">
        <w:rPr>
          <w:rFonts w:ascii="楷体_GB2312" w:eastAsia="楷体_GB2312" w:cs="楷体_GB2312"/>
          <w:color w:val="000000"/>
          <w:kern w:val="0"/>
          <w:sz w:val="18"/>
          <w:szCs w:val="18"/>
          <w:lang w:val="zh-CN"/>
        </w:rPr>
        <w:t>P=0.012</w:t>
      </w:r>
      <w:r w:rsidRPr="00817965">
        <w:rPr>
          <w:rFonts w:ascii="楷体_GB2312" w:eastAsia="楷体_GB2312" w:cs="楷体_GB2312" w:hint="eastAsia"/>
          <w:color w:val="000000"/>
          <w:kern w:val="0"/>
          <w:sz w:val="18"/>
          <w:szCs w:val="18"/>
          <w:lang w:val="zh-CN"/>
        </w:rPr>
        <w:t>）</w:t>
      </w:r>
      <w:r w:rsidRPr="00817965">
        <w:rPr>
          <w:rFonts w:ascii="楷体_GB2312" w:eastAsia="楷体_GB2312" w:cs="楷体_GB2312" w:hint="eastAsia"/>
          <w:color w:val="000000"/>
          <w:spacing w:val="-4"/>
          <w:kern w:val="0"/>
          <w:sz w:val="18"/>
          <w:szCs w:val="18"/>
          <w:lang w:val="zh-CN"/>
        </w:rPr>
        <w:t>、手术方式（延期种植）（</w:t>
      </w:r>
      <w:r w:rsidRPr="00817965">
        <w:rPr>
          <w:rFonts w:ascii="楷体_GB2312" w:eastAsia="楷体_GB2312" w:cs="楷体_GB2312"/>
          <w:color w:val="000000"/>
          <w:spacing w:val="-4"/>
          <w:kern w:val="0"/>
          <w:sz w:val="18"/>
          <w:szCs w:val="18"/>
          <w:lang w:val="zh-CN"/>
        </w:rPr>
        <w:t>OR=4.114</w:t>
      </w:r>
      <w:r w:rsidRPr="00817965">
        <w:rPr>
          <w:rFonts w:ascii="楷体_GB2312" w:eastAsia="楷体_GB2312" w:cs="楷体_GB2312" w:hint="eastAsia"/>
          <w:color w:val="000000"/>
          <w:spacing w:val="-4"/>
          <w:kern w:val="0"/>
          <w:sz w:val="18"/>
          <w:szCs w:val="18"/>
          <w:lang w:val="zh-CN"/>
        </w:rPr>
        <w:t>，</w:t>
      </w:r>
      <w:r w:rsidRPr="00817965">
        <w:rPr>
          <w:rFonts w:ascii="楷体_GB2312" w:eastAsia="楷体_GB2312" w:cs="楷体_GB2312"/>
          <w:color w:val="000000"/>
          <w:spacing w:val="-4"/>
          <w:kern w:val="0"/>
          <w:sz w:val="18"/>
          <w:szCs w:val="18"/>
          <w:lang w:val="zh-CN"/>
        </w:rPr>
        <w:t>P=0.019</w:t>
      </w:r>
      <w:r w:rsidRPr="00817965">
        <w:rPr>
          <w:rFonts w:ascii="楷体_GB2312" w:eastAsia="楷体_GB2312" w:cs="楷体_GB2312" w:hint="eastAsia"/>
          <w:color w:val="000000"/>
          <w:spacing w:val="-4"/>
          <w:kern w:val="0"/>
          <w:sz w:val="18"/>
          <w:szCs w:val="18"/>
          <w:lang w:val="zh-CN"/>
        </w:rPr>
        <w:t>）、基础乳头水平（不完全填充）（</w:t>
      </w:r>
      <w:r w:rsidRPr="00817965">
        <w:rPr>
          <w:rFonts w:ascii="楷体_GB2312" w:eastAsia="楷体_GB2312" w:cs="楷体_GB2312"/>
          <w:color w:val="000000"/>
          <w:spacing w:val="-4"/>
          <w:kern w:val="0"/>
          <w:sz w:val="18"/>
          <w:szCs w:val="18"/>
          <w:lang w:val="zh-CN"/>
        </w:rPr>
        <w:t>OR=7.083</w:t>
      </w:r>
      <w:r w:rsidRPr="00817965">
        <w:rPr>
          <w:rFonts w:ascii="楷体_GB2312" w:eastAsia="楷体_GB2312" w:cs="楷体_GB2312" w:hint="eastAsia"/>
          <w:color w:val="000000"/>
          <w:spacing w:val="-4"/>
          <w:kern w:val="0"/>
          <w:sz w:val="18"/>
          <w:szCs w:val="18"/>
          <w:lang w:val="zh-CN"/>
        </w:rPr>
        <w:t>，</w:t>
      </w:r>
      <w:r w:rsidRPr="00817965">
        <w:rPr>
          <w:rFonts w:ascii="楷体_GB2312" w:eastAsia="楷体_GB2312" w:cs="楷体_GB2312"/>
          <w:color w:val="000000"/>
          <w:spacing w:val="-4"/>
          <w:kern w:val="0"/>
          <w:sz w:val="18"/>
          <w:szCs w:val="18"/>
          <w:lang w:val="zh-CN"/>
        </w:rPr>
        <w:t>P=0.002</w:t>
      </w:r>
      <w:r w:rsidRPr="00817965">
        <w:rPr>
          <w:rFonts w:ascii="楷体_GB2312" w:eastAsia="楷体_GB2312" w:cs="楷体_GB2312" w:hint="eastAsia"/>
          <w:color w:val="000000"/>
          <w:spacing w:val="-4"/>
          <w:kern w:val="0"/>
          <w:sz w:val="18"/>
          <w:szCs w:val="18"/>
          <w:lang w:val="zh-CN"/>
        </w:rPr>
        <w:t>）是影响牙种植体乳头水平危险因素，基线角化组织高度（</w:t>
      </w:r>
      <w:r w:rsidRPr="00817965">
        <w:rPr>
          <w:rFonts w:ascii="楷体_GB2312" w:eastAsia="楷体_GB2312" w:cs="楷体_GB2312"/>
          <w:color w:val="000000"/>
          <w:spacing w:val="-4"/>
          <w:kern w:val="0"/>
          <w:sz w:val="18"/>
          <w:szCs w:val="18"/>
          <w:lang w:val="zh-CN"/>
        </w:rPr>
        <w:t>OR=0.456</w:t>
      </w:r>
      <w:r w:rsidRPr="00817965">
        <w:rPr>
          <w:rFonts w:ascii="楷体_GB2312" w:eastAsia="楷体_GB2312" w:cs="楷体_GB2312" w:hint="eastAsia"/>
          <w:color w:val="000000"/>
          <w:spacing w:val="-4"/>
          <w:kern w:val="0"/>
          <w:sz w:val="18"/>
          <w:szCs w:val="18"/>
          <w:lang w:val="zh-CN"/>
        </w:rPr>
        <w:t>，</w:t>
      </w:r>
      <w:r w:rsidRPr="00817965">
        <w:rPr>
          <w:rFonts w:ascii="楷体_GB2312" w:eastAsia="楷体_GB2312" w:cs="楷体_GB2312"/>
          <w:color w:val="000000"/>
          <w:spacing w:val="-4"/>
          <w:kern w:val="0"/>
          <w:sz w:val="18"/>
          <w:szCs w:val="18"/>
          <w:lang w:val="zh-CN"/>
        </w:rPr>
        <w:t>P=0.017</w:t>
      </w:r>
      <w:r w:rsidRPr="00817965">
        <w:rPr>
          <w:rFonts w:ascii="楷体_GB2312" w:eastAsia="楷体_GB2312" w:cs="楷体_GB2312" w:hint="eastAsia"/>
          <w:color w:val="000000"/>
          <w:spacing w:val="-4"/>
          <w:kern w:val="0"/>
          <w:sz w:val="18"/>
          <w:szCs w:val="18"/>
          <w:lang w:val="zh-CN"/>
        </w:rPr>
        <w:t>）是影响牙种植体乳头水平的保护因素；多因素</w:t>
      </w:r>
      <w:r w:rsidRPr="00817965">
        <w:rPr>
          <w:rFonts w:ascii="楷体_GB2312" w:eastAsia="楷体_GB2312" w:cs="楷体_GB2312"/>
          <w:color w:val="000000"/>
          <w:spacing w:val="-4"/>
          <w:kern w:val="0"/>
          <w:sz w:val="18"/>
          <w:szCs w:val="18"/>
          <w:lang w:val="zh-CN"/>
        </w:rPr>
        <w:t>Logistic</w:t>
      </w:r>
      <w:r w:rsidRPr="00817965">
        <w:rPr>
          <w:rFonts w:ascii="楷体_GB2312" w:eastAsia="楷体_GB2312" w:cs="楷体_GB2312" w:hint="eastAsia"/>
          <w:color w:val="000000"/>
          <w:spacing w:val="-4"/>
          <w:kern w:val="0"/>
          <w:sz w:val="18"/>
          <w:szCs w:val="18"/>
          <w:lang w:val="zh-CN"/>
        </w:rPr>
        <w:t>回归分析显示：手术方式（延期种植）（</w:t>
      </w:r>
      <w:r w:rsidRPr="00817965">
        <w:rPr>
          <w:rFonts w:ascii="楷体_GB2312" w:eastAsia="楷体_GB2312" w:cs="楷体_GB2312"/>
          <w:color w:val="000000"/>
          <w:spacing w:val="-4"/>
          <w:kern w:val="0"/>
          <w:sz w:val="18"/>
          <w:szCs w:val="18"/>
          <w:lang w:val="zh-CN"/>
        </w:rPr>
        <w:t>OR=35.808</w:t>
      </w:r>
      <w:r w:rsidRPr="00817965">
        <w:rPr>
          <w:rFonts w:ascii="楷体_GB2312" w:eastAsia="楷体_GB2312" w:cs="楷体_GB2312" w:hint="eastAsia"/>
          <w:color w:val="000000"/>
          <w:spacing w:val="-4"/>
          <w:kern w:val="0"/>
          <w:sz w:val="18"/>
          <w:szCs w:val="18"/>
          <w:lang w:val="zh-CN"/>
        </w:rPr>
        <w:t>，</w:t>
      </w:r>
      <w:r w:rsidRPr="00817965">
        <w:rPr>
          <w:rFonts w:ascii="楷体_GB2312" w:eastAsia="楷体_GB2312" w:cs="楷体_GB2312"/>
          <w:color w:val="000000"/>
          <w:spacing w:val="-4"/>
          <w:kern w:val="0"/>
          <w:sz w:val="18"/>
          <w:szCs w:val="18"/>
          <w:lang w:val="zh-CN"/>
        </w:rPr>
        <w:t>P=0.008</w:t>
      </w:r>
      <w:r w:rsidRPr="00817965">
        <w:rPr>
          <w:rFonts w:ascii="楷体_GB2312" w:eastAsia="楷体_GB2312" w:cs="楷体_GB2312" w:hint="eastAsia"/>
          <w:color w:val="000000"/>
          <w:spacing w:val="-4"/>
          <w:kern w:val="0"/>
          <w:sz w:val="18"/>
          <w:szCs w:val="18"/>
          <w:lang w:val="zh-CN"/>
        </w:rPr>
        <w:t>）、基础乳头水平（不完全填充）（</w:t>
      </w:r>
      <w:r w:rsidRPr="00817965">
        <w:rPr>
          <w:rFonts w:ascii="楷体_GB2312" w:eastAsia="楷体_GB2312" w:cs="楷体_GB2312"/>
          <w:color w:val="000000"/>
          <w:spacing w:val="-4"/>
          <w:kern w:val="0"/>
          <w:sz w:val="18"/>
          <w:szCs w:val="18"/>
          <w:lang w:val="zh-CN"/>
        </w:rPr>
        <w:t>OR=9.009</w:t>
      </w:r>
      <w:r w:rsidRPr="00817965">
        <w:rPr>
          <w:rFonts w:ascii="楷体_GB2312" w:eastAsia="楷体_GB2312" w:cs="楷体_GB2312" w:hint="eastAsia"/>
          <w:color w:val="000000"/>
          <w:spacing w:val="-4"/>
          <w:kern w:val="0"/>
          <w:sz w:val="18"/>
          <w:szCs w:val="18"/>
          <w:lang w:val="zh-CN"/>
        </w:rPr>
        <w:t>，</w:t>
      </w:r>
      <w:r w:rsidRPr="00817965">
        <w:rPr>
          <w:rFonts w:ascii="楷体_GB2312" w:eastAsia="楷体_GB2312" w:cs="楷体_GB2312"/>
          <w:color w:val="000000"/>
          <w:spacing w:val="-4"/>
          <w:kern w:val="0"/>
          <w:sz w:val="18"/>
          <w:szCs w:val="18"/>
          <w:lang w:val="zh-CN"/>
        </w:rPr>
        <w:t>P=0.020</w:t>
      </w:r>
      <w:r w:rsidRPr="00817965">
        <w:rPr>
          <w:rFonts w:ascii="楷体_GB2312" w:eastAsia="楷体_GB2312" w:cs="楷体_GB2312" w:hint="eastAsia"/>
          <w:color w:val="000000"/>
          <w:spacing w:val="-4"/>
          <w:kern w:val="0"/>
          <w:sz w:val="18"/>
          <w:szCs w:val="18"/>
          <w:lang w:val="zh-CN"/>
        </w:rPr>
        <w:t>）是影响牙种植体乳头水平的独立危险因素，基线角化组织高度（</w:t>
      </w:r>
      <w:r w:rsidRPr="00817965">
        <w:rPr>
          <w:rFonts w:ascii="楷体_GB2312" w:eastAsia="楷体_GB2312" w:cs="楷体_GB2312"/>
          <w:color w:val="000000"/>
          <w:spacing w:val="-4"/>
          <w:kern w:val="0"/>
          <w:sz w:val="18"/>
          <w:szCs w:val="18"/>
          <w:lang w:val="zh-CN"/>
        </w:rPr>
        <w:t>OR=0.422</w:t>
      </w:r>
      <w:r w:rsidRPr="00817965">
        <w:rPr>
          <w:rFonts w:ascii="楷体_GB2312" w:eastAsia="楷体_GB2312" w:cs="楷体_GB2312" w:hint="eastAsia"/>
          <w:color w:val="000000"/>
          <w:spacing w:val="-4"/>
          <w:kern w:val="0"/>
          <w:sz w:val="18"/>
          <w:szCs w:val="18"/>
          <w:lang w:val="zh-CN"/>
        </w:rPr>
        <w:t>，</w:t>
      </w:r>
      <w:r w:rsidRPr="00817965">
        <w:rPr>
          <w:rFonts w:ascii="楷体_GB2312" w:eastAsia="楷体_GB2312" w:cs="楷体_GB2312"/>
          <w:color w:val="000000"/>
          <w:spacing w:val="-4"/>
          <w:kern w:val="0"/>
          <w:sz w:val="18"/>
          <w:szCs w:val="18"/>
          <w:lang w:val="zh-CN"/>
        </w:rPr>
        <w:t>P=0.048</w:t>
      </w:r>
      <w:r w:rsidRPr="00817965">
        <w:rPr>
          <w:rFonts w:ascii="楷体_GB2312" w:eastAsia="楷体_GB2312" w:cs="楷体_GB2312" w:hint="eastAsia"/>
          <w:color w:val="000000"/>
          <w:spacing w:val="-4"/>
          <w:kern w:val="0"/>
          <w:sz w:val="18"/>
          <w:szCs w:val="18"/>
          <w:lang w:val="zh-CN"/>
        </w:rPr>
        <w:t>）是影响牙种植体乳头水平的保护因素。</w:t>
      </w:r>
      <w:r w:rsidRPr="00817965">
        <w:rPr>
          <w:rFonts w:ascii="黑体" w:eastAsia="黑体" w:cs="黑体" w:hint="eastAsia"/>
          <w:color w:val="000000"/>
          <w:spacing w:val="-4"/>
          <w:kern w:val="0"/>
          <w:sz w:val="18"/>
          <w:lang w:val="zh-CN"/>
        </w:rPr>
        <w:t>结论：</w:t>
      </w:r>
      <w:r w:rsidRPr="00817965">
        <w:rPr>
          <w:rFonts w:ascii="楷体_GB2312" w:eastAsia="楷体_GB2312" w:cs="楷体_GB2312" w:hint="eastAsia"/>
          <w:color w:val="000000"/>
          <w:spacing w:val="-4"/>
          <w:kern w:val="0"/>
          <w:sz w:val="18"/>
          <w:szCs w:val="18"/>
          <w:lang w:val="zh-CN"/>
        </w:rPr>
        <w:t>手术方案（延期种植）、基础乳头水平（不完全填充）是影响牙种植体乳头水平的独立危险因素，而基线角化组织高度是影响牙种植体乳头水平的保护因素，因此，种植体周围软组织的稳定性取决于牙周表型、乳头高度和角化组织高度。</w:t>
      </w:r>
    </w:p>
    <w:p w:rsidR="00817965" w:rsidRPr="00817965" w:rsidRDefault="00817965" w:rsidP="00817965">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817965">
        <w:rPr>
          <w:rFonts w:ascii="黑体" w:eastAsia="黑体" w:cs="黑体"/>
          <w:color w:val="000000"/>
          <w:kern w:val="0"/>
          <w:sz w:val="18"/>
          <w:lang w:val="zh-CN"/>
        </w:rPr>
        <w:t>[</w:t>
      </w:r>
      <w:r w:rsidRPr="00817965">
        <w:rPr>
          <w:rFonts w:ascii="黑体" w:eastAsia="黑体" w:cs="黑体" w:hint="eastAsia"/>
          <w:color w:val="000000"/>
          <w:kern w:val="0"/>
          <w:sz w:val="18"/>
          <w:lang w:val="zh-CN"/>
        </w:rPr>
        <w:t>关键词</w:t>
      </w:r>
      <w:r w:rsidRPr="00817965">
        <w:rPr>
          <w:rFonts w:ascii="黑体" w:eastAsia="黑体" w:cs="黑体"/>
          <w:color w:val="000000"/>
          <w:kern w:val="0"/>
          <w:sz w:val="18"/>
          <w:lang w:val="zh-CN"/>
        </w:rPr>
        <w:t>]</w:t>
      </w:r>
      <w:r w:rsidRPr="00817965">
        <w:rPr>
          <w:rFonts w:ascii="楷体_GB2312" w:eastAsia="楷体_GB2312" w:cs="楷体_GB2312" w:hint="eastAsia"/>
          <w:color w:val="000000"/>
          <w:kern w:val="0"/>
          <w:sz w:val="18"/>
          <w:szCs w:val="18"/>
          <w:lang w:val="zh-CN"/>
        </w:rPr>
        <w:t>牙种植体黏膜；牙种植体乳头水平；牙周表型；乳头高度</w:t>
      </w:r>
    </w:p>
    <w:p w:rsidR="00817965" w:rsidRPr="00817965" w:rsidRDefault="00817965" w:rsidP="00817965">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817965">
        <w:rPr>
          <w:rFonts w:ascii="黑体" w:eastAsia="黑体" w:cs="黑体"/>
          <w:color w:val="000000"/>
          <w:kern w:val="0"/>
          <w:sz w:val="18"/>
          <w:lang w:val="zh-CN"/>
        </w:rPr>
        <w:t>[</w:t>
      </w:r>
      <w:r w:rsidRPr="00817965">
        <w:rPr>
          <w:rFonts w:ascii="黑体" w:eastAsia="黑体" w:cs="黑体" w:hint="eastAsia"/>
          <w:color w:val="000000"/>
          <w:kern w:val="0"/>
          <w:sz w:val="18"/>
          <w:lang w:val="zh-CN"/>
        </w:rPr>
        <w:t>中图分类号</w:t>
      </w:r>
      <w:r w:rsidRPr="00817965">
        <w:rPr>
          <w:rFonts w:ascii="黑体" w:eastAsia="黑体" w:cs="黑体"/>
          <w:color w:val="000000"/>
          <w:kern w:val="0"/>
          <w:sz w:val="18"/>
          <w:lang w:val="zh-CN"/>
        </w:rPr>
        <w:t>]</w:t>
      </w:r>
      <w:r w:rsidRPr="00817965">
        <w:rPr>
          <w:rFonts w:ascii="楷体_GB2312" w:eastAsia="楷体_GB2312" w:cs="楷体_GB2312"/>
          <w:color w:val="000000"/>
          <w:kern w:val="0"/>
          <w:sz w:val="18"/>
          <w:szCs w:val="18"/>
          <w:lang w:val="zh-CN"/>
        </w:rPr>
        <w:t>R781.4</w:t>
      </w:r>
      <w:r w:rsidRPr="00817965">
        <w:rPr>
          <w:rFonts w:ascii="楷体_GB2312" w:eastAsia="楷体_GB2312" w:cs="楷体_GB2312"/>
          <w:color w:val="000000"/>
          <w:kern w:val="0"/>
          <w:sz w:val="18"/>
          <w:szCs w:val="18"/>
          <w:vertAlign w:val="superscript"/>
          <w:lang w:val="zh-CN"/>
        </w:rPr>
        <w:t>+</w:t>
      </w:r>
      <w:r w:rsidRPr="00817965">
        <w:rPr>
          <w:rFonts w:ascii="楷体_GB2312" w:eastAsia="楷体_GB2312" w:cs="楷体_GB2312"/>
          <w:color w:val="000000"/>
          <w:kern w:val="0"/>
          <w:sz w:val="18"/>
          <w:szCs w:val="18"/>
          <w:lang w:val="zh-CN"/>
        </w:rPr>
        <w:t xml:space="preserve">2   </w:t>
      </w:r>
      <w:r w:rsidRPr="00817965">
        <w:rPr>
          <w:rFonts w:ascii="黑体" w:eastAsia="黑体" w:cs="黑体"/>
          <w:color w:val="000000"/>
          <w:kern w:val="0"/>
          <w:sz w:val="18"/>
          <w:lang w:val="zh-CN"/>
        </w:rPr>
        <w:t xml:space="preserve"> [</w:t>
      </w:r>
      <w:r w:rsidRPr="00817965">
        <w:rPr>
          <w:rFonts w:ascii="黑体" w:eastAsia="黑体" w:cs="黑体" w:hint="eastAsia"/>
          <w:color w:val="000000"/>
          <w:kern w:val="0"/>
          <w:sz w:val="18"/>
          <w:lang w:val="zh-CN"/>
        </w:rPr>
        <w:t>文献标志码</w:t>
      </w:r>
      <w:r w:rsidRPr="00817965">
        <w:rPr>
          <w:rFonts w:ascii="黑体" w:eastAsia="黑体" w:cs="黑体"/>
          <w:color w:val="000000"/>
          <w:kern w:val="0"/>
          <w:sz w:val="18"/>
          <w:lang w:val="zh-CN"/>
        </w:rPr>
        <w:t>]</w:t>
      </w:r>
      <w:r w:rsidRPr="00817965">
        <w:rPr>
          <w:rFonts w:ascii="楷体_GB2312" w:eastAsia="楷体_GB2312" w:cs="楷体_GB2312"/>
          <w:color w:val="000000"/>
          <w:kern w:val="0"/>
          <w:sz w:val="18"/>
          <w:szCs w:val="18"/>
          <w:lang w:val="zh-CN"/>
        </w:rPr>
        <w:t xml:space="preserve">A    </w:t>
      </w:r>
      <w:r w:rsidRPr="00817965">
        <w:rPr>
          <w:rFonts w:ascii="黑体" w:eastAsia="黑体" w:cs="黑体"/>
          <w:color w:val="000000"/>
          <w:kern w:val="0"/>
          <w:sz w:val="18"/>
          <w:lang w:val="zh-CN"/>
        </w:rPr>
        <w:t>[</w:t>
      </w:r>
      <w:r w:rsidRPr="00817965">
        <w:rPr>
          <w:rFonts w:ascii="黑体" w:eastAsia="黑体" w:cs="黑体" w:hint="eastAsia"/>
          <w:color w:val="000000"/>
          <w:kern w:val="0"/>
          <w:sz w:val="18"/>
          <w:lang w:val="zh-CN"/>
        </w:rPr>
        <w:t>文章编号</w:t>
      </w:r>
      <w:r w:rsidRPr="00817965">
        <w:rPr>
          <w:rFonts w:ascii="黑体" w:eastAsia="黑体" w:cs="黑体"/>
          <w:color w:val="000000"/>
          <w:kern w:val="0"/>
          <w:sz w:val="18"/>
          <w:lang w:val="zh-CN"/>
        </w:rPr>
        <w:t>]</w:t>
      </w:r>
      <w:r w:rsidRPr="00817965">
        <w:rPr>
          <w:rFonts w:ascii="楷体_GB2312" w:eastAsia="楷体_GB2312" w:cs="楷体_GB2312"/>
          <w:color w:val="000000"/>
          <w:kern w:val="0"/>
          <w:sz w:val="18"/>
          <w:szCs w:val="18"/>
          <w:lang w:val="zh-CN"/>
        </w:rPr>
        <w:t>1008-6455(2022)01-0118-04</w:t>
      </w:r>
    </w:p>
    <w:p w:rsidR="00817965" w:rsidRPr="00817965" w:rsidRDefault="00817965" w:rsidP="00817965">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lang w:val="zh-CN"/>
        </w:rPr>
      </w:pPr>
    </w:p>
    <w:p w:rsidR="00817965" w:rsidRPr="00817965" w:rsidRDefault="00817965" w:rsidP="00817965">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rPr>
      </w:pPr>
      <w:r w:rsidRPr="00817965">
        <w:rPr>
          <w:rFonts w:ascii="ITC Avant Garde Gothic Demi" w:eastAsia="方正小标宋_GBK" w:hAnsi="ITC Avant Garde Gothic Demi" w:cs="ITC Avant Garde Gothic Demi"/>
          <w:color w:val="920883"/>
          <w:kern w:val="0"/>
          <w:sz w:val="24"/>
          <w:szCs w:val="24"/>
        </w:rPr>
        <w:t>Analysis of Influencing Factors on the Level of Dental Implant Papilla</w:t>
      </w:r>
    </w:p>
    <w:p w:rsidR="00817965" w:rsidRPr="00817965" w:rsidRDefault="00817965" w:rsidP="00817965">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817965">
        <w:rPr>
          <w:rFonts w:ascii="方正兰亭中黑_GBK" w:eastAsia="方正兰亭中黑_GBK" w:cs="方正兰亭中黑_GBK"/>
          <w:color w:val="000000"/>
          <w:kern w:val="0"/>
          <w:sz w:val="18"/>
          <w:szCs w:val="18"/>
        </w:rPr>
        <w:t>DOU Qi, LI Linlin, WANG Xiaolei, HUI Guangyan</w:t>
      </w:r>
    </w:p>
    <w:p w:rsidR="00817965" w:rsidRPr="00817965" w:rsidRDefault="00817965" w:rsidP="00817965">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lang w:val="zh-CN"/>
        </w:rPr>
      </w:pPr>
      <w:r w:rsidRPr="00817965">
        <w:rPr>
          <w:rFonts w:ascii="Times New Roman" w:eastAsia="方正小标宋_GBK" w:hAnsi="Times New Roman" w:cs="Times New Roman"/>
          <w:color w:val="000000"/>
          <w:kern w:val="0"/>
          <w:sz w:val="19"/>
          <w:szCs w:val="19"/>
          <w:lang w:val="zh-CN"/>
        </w:rPr>
        <w:t>(Department of Stomatology, Qingdao Special Convalescent Center, Qingdao 266000, Shandong,China)</w:t>
      </w:r>
    </w:p>
    <w:p w:rsidR="00817965" w:rsidRPr="00817965" w:rsidRDefault="00817965" w:rsidP="00817965">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817965">
        <w:rPr>
          <w:rFonts w:ascii="Didot HTF-B06-" w:eastAsia="方正小标宋_GBK" w:hAnsi="Didot HTF-B06-" w:cs="Didot HTF-B06-"/>
          <w:b/>
          <w:bCs/>
          <w:color w:val="000000"/>
          <w:kern w:val="0"/>
          <w:sz w:val="19"/>
        </w:rPr>
        <w:t xml:space="preserve">Abstract: Objective </w:t>
      </w:r>
      <w:r w:rsidRPr="00817965">
        <w:rPr>
          <w:rFonts w:ascii="Times New Roman" w:eastAsia="方正小标宋_GBK" w:hAnsi="Times New Roman" w:cs="Times New Roman"/>
          <w:color w:val="000000"/>
          <w:kern w:val="0"/>
          <w:sz w:val="19"/>
          <w:szCs w:val="19"/>
        </w:rPr>
        <w:t xml:space="preserve"> To analyze the influencing factors of the papilla level of dental implants. </w:t>
      </w:r>
      <w:r w:rsidRPr="00817965">
        <w:rPr>
          <w:rFonts w:ascii="Didot HTF-B06-" w:eastAsia="方正小标宋_GBK" w:hAnsi="Didot HTF-B06-" w:cs="Didot HTF-B06-"/>
          <w:b/>
          <w:bCs/>
          <w:color w:val="000000"/>
          <w:kern w:val="0"/>
          <w:sz w:val="19"/>
        </w:rPr>
        <w:t>Methods</w:t>
      </w:r>
      <w:r w:rsidRPr="00817965">
        <w:rPr>
          <w:rFonts w:ascii="Times New Roman" w:eastAsia="方正小标宋_GBK" w:hAnsi="Times New Roman" w:cs="Times New Roman"/>
          <w:color w:val="000000"/>
          <w:kern w:val="0"/>
          <w:sz w:val="19"/>
          <w:szCs w:val="19"/>
        </w:rPr>
        <w:t xml:space="preserve">  A total of 51 patients who underwent dental implant restoration treatment in our hospital from January 2016 to January 2018 were selected as the research object.The general data of patients with dental implant papilla retraction and papilla filling were compared. Kaplan-Meier method was used for survival analysis of dental implant papilla retraction events.Univariate and Multivariate Logistic regression models were used to analyze the influencing factors of dental implant papilla level. </w:t>
      </w:r>
      <w:r w:rsidRPr="00817965">
        <w:rPr>
          <w:rFonts w:ascii="Didot HTF-B06-" w:eastAsia="方正小标宋_GBK" w:hAnsi="Didot HTF-B06-" w:cs="Didot HTF-B06-"/>
          <w:b/>
          <w:bCs/>
          <w:color w:val="000000"/>
          <w:kern w:val="0"/>
          <w:sz w:val="19"/>
        </w:rPr>
        <w:t xml:space="preserve">Results </w:t>
      </w:r>
      <w:r w:rsidRPr="00817965">
        <w:rPr>
          <w:rFonts w:ascii="Times New Roman" w:eastAsia="方正小标宋_GBK" w:hAnsi="Times New Roman" w:cs="Times New Roman"/>
          <w:color w:val="000000"/>
          <w:kern w:val="0"/>
          <w:sz w:val="19"/>
          <w:szCs w:val="19"/>
        </w:rPr>
        <w:t xml:space="preserve"> The Kaplan-Meier method was used to analyze the risk of dental implant papilla retraction events. As of 24 months after dental implant restoration, the incidence of dental implant papilla retraction events was 45.10%.The differences in age, smoking, periodontal phenotype, surgical plan, basic papilla level, baseline keratinized tissue height, and labial bone plate thickness between the two groups were statistically significant (P</w:t>
      </w:r>
      <w:r w:rsidRPr="00817965">
        <w:rPr>
          <w:rFonts w:ascii="宋体" w:eastAsia="宋体" w:hAnsi="Times New Roman" w:cs="宋体" w:hint="eastAsia"/>
          <w:color w:val="000000"/>
          <w:kern w:val="0"/>
          <w:sz w:val="19"/>
          <w:szCs w:val="19"/>
        </w:rPr>
        <w:t>＜</w:t>
      </w:r>
      <w:r w:rsidRPr="00817965">
        <w:rPr>
          <w:rFonts w:ascii="Times New Roman" w:eastAsia="方正小标宋_GBK" w:hAnsi="Times New Roman" w:cs="Times New Roman"/>
          <w:color w:val="000000"/>
          <w:kern w:val="0"/>
          <w:sz w:val="19"/>
          <w:szCs w:val="19"/>
        </w:rPr>
        <w:t xml:space="preserve">0.05).Univariate logistic regression analysis showed that age (OR=1.147,P=0.048), smoking (OR=3.778, P=0.029), periodontal phenotype (thin) (OR=4.667,P=0.012), surgical method (delayed implant ) (OR=4.114, P=0.019), basal papilla level (incomplete filling) (OR=7.083, P=0.002) were a risk factor affecting the level of dental implant papilla.baseline keratinized tissue height (OR=0.456,P= 0.017) was a protective factor that affects the level of dental implant papilla. Multivariate logistic regression analysis showed that surgical method (delayed implantation) (OR=35.808,P=0.008), basic papilla level (incomplete filling) (OR=9.009,P=0.020) were independent risks affecting the level of dental implant papilla factors, baseline keratinized tissue height (OR=0.422, P=0.048) was a protective factor that affects the level of dental implant papilla. </w:t>
      </w:r>
      <w:r w:rsidRPr="00817965">
        <w:rPr>
          <w:rFonts w:ascii="Didot HTF-B06-" w:eastAsia="方正小标宋_GBK" w:hAnsi="Didot HTF-B06-" w:cs="Didot HTF-B06-"/>
          <w:b/>
          <w:bCs/>
          <w:color w:val="000000"/>
          <w:kern w:val="0"/>
          <w:sz w:val="19"/>
        </w:rPr>
        <w:t>Conclusion</w:t>
      </w:r>
      <w:r w:rsidRPr="00817965">
        <w:rPr>
          <w:rFonts w:ascii="Times New Roman" w:eastAsia="方正小标宋_GBK" w:hAnsi="Times New Roman" w:cs="Times New Roman"/>
          <w:color w:val="000000"/>
          <w:kern w:val="0"/>
          <w:sz w:val="19"/>
          <w:szCs w:val="19"/>
        </w:rPr>
        <w:t xml:space="preserve">  Surgical plan (delayed implantation) and basic papilla level (incomplete filling) are independent risk factors that affect the level of dental implant papilla, while baseline keratinized tissue height is a protective factor that affects the level of dental implant papilla.Therefore, the stability of the soft tissue around the implant depends on the periodontal phenotype, papilla height and keratinized tissue height.</w:t>
      </w:r>
    </w:p>
    <w:p w:rsidR="00817965" w:rsidRPr="00817965" w:rsidRDefault="00817965" w:rsidP="00817965">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817965">
        <w:rPr>
          <w:rFonts w:ascii="Didot HTF-B06-" w:eastAsia="方正小标宋_GBK" w:hAnsi="Didot HTF-B06-" w:cs="Didot HTF-B06-"/>
          <w:b/>
          <w:bCs/>
          <w:color w:val="000000"/>
          <w:kern w:val="0"/>
          <w:sz w:val="19"/>
        </w:rPr>
        <w:t xml:space="preserve">Key words: </w:t>
      </w:r>
      <w:r w:rsidRPr="00817965">
        <w:rPr>
          <w:rFonts w:ascii="Times New Roman" w:eastAsia="方正小标宋_GBK" w:hAnsi="Times New Roman" w:cs="Times New Roman"/>
          <w:color w:val="000000"/>
          <w:kern w:val="0"/>
          <w:sz w:val="19"/>
          <w:szCs w:val="19"/>
        </w:rPr>
        <w:t>dental implant mucosa; dental implant papilla level; periodontal phenotype; papilla height</w:t>
      </w:r>
    </w:p>
    <w:p w:rsidR="00392B23" w:rsidRPr="00817965" w:rsidRDefault="00392B23" w:rsidP="00817965"/>
    <w:sectPr w:rsidR="00392B23" w:rsidRPr="00817965" w:rsidSect="00526CC8">
      <w:pgSz w:w="11906" w:h="16838"/>
      <w:pgMar w:top="1134" w:right="1134" w:bottom="1134"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3F78" w:rsidRDefault="00033F78" w:rsidP="00E172F8">
      <w:r>
        <w:separator/>
      </w:r>
    </w:p>
  </w:endnote>
  <w:endnote w:type="continuationSeparator" w:id="0">
    <w:p w:rsidR="00033F78" w:rsidRDefault="00033F78" w:rsidP="00E172F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Didot HTF-B06-">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3F78" w:rsidRDefault="00033F78" w:rsidP="00E172F8">
      <w:r>
        <w:separator/>
      </w:r>
    </w:p>
  </w:footnote>
  <w:footnote w:type="continuationSeparator" w:id="0">
    <w:p w:rsidR="00033F78" w:rsidRDefault="00033F78" w:rsidP="00E172F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355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172F8"/>
    <w:rsid w:val="00033F78"/>
    <w:rsid w:val="0009744A"/>
    <w:rsid w:val="000A09ED"/>
    <w:rsid w:val="000B0FC9"/>
    <w:rsid w:val="000D1F46"/>
    <w:rsid w:val="000E7F96"/>
    <w:rsid w:val="0014482C"/>
    <w:rsid w:val="00181C4C"/>
    <w:rsid w:val="001C4414"/>
    <w:rsid w:val="001D07C9"/>
    <w:rsid w:val="001D5A57"/>
    <w:rsid w:val="001E2363"/>
    <w:rsid w:val="00240761"/>
    <w:rsid w:val="0026534D"/>
    <w:rsid w:val="00267531"/>
    <w:rsid w:val="00276603"/>
    <w:rsid w:val="00277B52"/>
    <w:rsid w:val="00284A2C"/>
    <w:rsid w:val="0029663D"/>
    <w:rsid w:val="002C3C2E"/>
    <w:rsid w:val="0036779F"/>
    <w:rsid w:val="00386229"/>
    <w:rsid w:val="00392B23"/>
    <w:rsid w:val="003A6FBB"/>
    <w:rsid w:val="003C1421"/>
    <w:rsid w:val="003C3A27"/>
    <w:rsid w:val="003C612F"/>
    <w:rsid w:val="004028F3"/>
    <w:rsid w:val="0041270F"/>
    <w:rsid w:val="00455160"/>
    <w:rsid w:val="00497DE0"/>
    <w:rsid w:val="004A6544"/>
    <w:rsid w:val="004A7BC1"/>
    <w:rsid w:val="005147FF"/>
    <w:rsid w:val="00555859"/>
    <w:rsid w:val="005C657E"/>
    <w:rsid w:val="005E4934"/>
    <w:rsid w:val="005F513F"/>
    <w:rsid w:val="006236E2"/>
    <w:rsid w:val="00661A0F"/>
    <w:rsid w:val="00687870"/>
    <w:rsid w:val="006D3B77"/>
    <w:rsid w:val="006D446A"/>
    <w:rsid w:val="007B6A4D"/>
    <w:rsid w:val="007C2FD9"/>
    <w:rsid w:val="007E4364"/>
    <w:rsid w:val="00817965"/>
    <w:rsid w:val="008323CD"/>
    <w:rsid w:val="008749F3"/>
    <w:rsid w:val="008C78FD"/>
    <w:rsid w:val="008D029A"/>
    <w:rsid w:val="008E4876"/>
    <w:rsid w:val="0093010C"/>
    <w:rsid w:val="009456A7"/>
    <w:rsid w:val="0098006E"/>
    <w:rsid w:val="009A4D93"/>
    <w:rsid w:val="009F7A00"/>
    <w:rsid w:val="00A57CFA"/>
    <w:rsid w:val="00A772FA"/>
    <w:rsid w:val="00AA043F"/>
    <w:rsid w:val="00AA20A5"/>
    <w:rsid w:val="00AA37C6"/>
    <w:rsid w:val="00AE0425"/>
    <w:rsid w:val="00AF1728"/>
    <w:rsid w:val="00B013FB"/>
    <w:rsid w:val="00B12716"/>
    <w:rsid w:val="00B5578A"/>
    <w:rsid w:val="00B879AA"/>
    <w:rsid w:val="00BD0866"/>
    <w:rsid w:val="00C017CF"/>
    <w:rsid w:val="00C64F57"/>
    <w:rsid w:val="00C851CA"/>
    <w:rsid w:val="00CA391F"/>
    <w:rsid w:val="00CA3EA1"/>
    <w:rsid w:val="00CD0A61"/>
    <w:rsid w:val="00CE5147"/>
    <w:rsid w:val="00D25704"/>
    <w:rsid w:val="00D52EFA"/>
    <w:rsid w:val="00D777F9"/>
    <w:rsid w:val="00DC05D5"/>
    <w:rsid w:val="00DD5A8C"/>
    <w:rsid w:val="00DF0FF2"/>
    <w:rsid w:val="00E06821"/>
    <w:rsid w:val="00E172F8"/>
    <w:rsid w:val="00E87F3B"/>
    <w:rsid w:val="00EB474A"/>
    <w:rsid w:val="00EF4574"/>
    <w:rsid w:val="00F122B2"/>
    <w:rsid w:val="00F4563C"/>
    <w:rsid w:val="00F5463E"/>
    <w:rsid w:val="00F609B4"/>
    <w:rsid w:val="00F72939"/>
    <w:rsid w:val="00FA60D6"/>
    <w:rsid w:val="00FD1D0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7C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172F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172F8"/>
    <w:rPr>
      <w:sz w:val="18"/>
      <w:szCs w:val="18"/>
    </w:rPr>
  </w:style>
  <w:style w:type="paragraph" w:styleId="a4">
    <w:name w:val="footer"/>
    <w:basedOn w:val="a"/>
    <w:link w:val="Char0"/>
    <w:uiPriority w:val="99"/>
    <w:semiHidden/>
    <w:unhideWhenUsed/>
    <w:rsid w:val="00E172F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172F8"/>
    <w:rPr>
      <w:sz w:val="18"/>
      <w:szCs w:val="18"/>
    </w:rPr>
  </w:style>
  <w:style w:type="paragraph" w:customStyle="1" w:styleId="a5">
    <w:name w:val="中文大标题"/>
    <w:basedOn w:val="a"/>
    <w:uiPriority w:val="99"/>
    <w:rsid w:val="00E172F8"/>
    <w:pPr>
      <w:autoSpaceDE w:val="0"/>
      <w:autoSpaceDN w:val="0"/>
      <w:adjustRightInd w:val="0"/>
      <w:spacing w:line="400" w:lineRule="atLeast"/>
      <w:jc w:val="center"/>
      <w:textAlignment w:val="center"/>
    </w:pPr>
    <w:rPr>
      <w:rFonts w:ascii="方正小标宋_GBK" w:eastAsia="方正小标宋_GBK" w:cs="方正小标宋_GBK"/>
      <w:color w:val="7F00FF"/>
      <w:kern w:val="0"/>
      <w:sz w:val="30"/>
      <w:szCs w:val="30"/>
      <w:lang w:val="zh-CN"/>
    </w:rPr>
  </w:style>
  <w:style w:type="paragraph" w:customStyle="1" w:styleId="a6">
    <w:name w:val="作者名中文"/>
    <w:basedOn w:val="a"/>
    <w:uiPriority w:val="99"/>
    <w:rsid w:val="00E172F8"/>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7">
    <w:name w:val="中文括号地址"/>
    <w:basedOn w:val="a"/>
    <w:uiPriority w:val="99"/>
    <w:rsid w:val="00E172F8"/>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customStyle="1" w:styleId="a8">
    <w:name w:val="中文摘要"/>
    <w:basedOn w:val="a"/>
    <w:uiPriority w:val="99"/>
    <w:rsid w:val="00E172F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9">
    <w:name w:val="英文大标题"/>
    <w:basedOn w:val="a"/>
    <w:uiPriority w:val="99"/>
    <w:rsid w:val="00E172F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7F00FF"/>
      <w:kern w:val="0"/>
      <w:sz w:val="24"/>
      <w:szCs w:val="24"/>
      <w:lang w:val="zh-CN"/>
    </w:rPr>
  </w:style>
  <w:style w:type="paragraph" w:customStyle="1" w:styleId="aa">
    <w:name w:val="英文作者名"/>
    <w:basedOn w:val="a"/>
    <w:uiPriority w:val="99"/>
    <w:rsid w:val="00E172F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b">
    <w:name w:val="英文括号地址"/>
    <w:basedOn w:val="a"/>
    <w:uiPriority w:val="99"/>
    <w:rsid w:val="00E172F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c">
    <w:name w:val="英文摘要"/>
    <w:basedOn w:val="a"/>
    <w:uiPriority w:val="99"/>
    <w:rsid w:val="00E172F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E172F8"/>
    <w:rPr>
      <w:rFonts w:ascii="黑体" w:eastAsia="黑体" w:cs="黑体"/>
      <w:sz w:val="18"/>
      <w:szCs w:val="18"/>
    </w:rPr>
  </w:style>
  <w:style w:type="character" w:customStyle="1" w:styleId="95">
    <w:name w:val="英文9.5号黑体"/>
    <w:uiPriority w:val="99"/>
    <w:rsid w:val="00E172F8"/>
    <w:rPr>
      <w:rFonts w:ascii="Didot HTF-B06-" w:hAnsi="Didot HTF-B06-" w:cs="Didot HTF-B06-"/>
      <w:b/>
      <w:bCs/>
      <w:sz w:val="19"/>
      <w:szCs w:val="19"/>
    </w:rPr>
  </w:style>
  <w:style w:type="paragraph" w:customStyle="1" w:styleId="ad">
    <w:name w:val="中文正文"/>
    <w:basedOn w:val="a"/>
    <w:uiPriority w:val="99"/>
    <w:rsid w:val="00277B52"/>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e">
    <w:name w:val="[无段落样式]"/>
    <w:rsid w:val="000E7F96"/>
    <w:pPr>
      <w:widowControl w:val="0"/>
      <w:autoSpaceDE w:val="0"/>
      <w:autoSpaceDN w:val="0"/>
      <w:adjustRightInd w:val="0"/>
      <w:spacing w:line="288" w:lineRule="auto"/>
      <w:jc w:val="both"/>
      <w:textAlignment w:val="center"/>
    </w:pPr>
    <w:rPr>
      <w:rFonts w:ascii="宋体" w:eastAsia="宋体" w:cs="宋体"/>
      <w:color w:val="000000"/>
      <w:kern w:val="0"/>
      <w:sz w:val="24"/>
      <w:szCs w:val="24"/>
      <w:lang w:val="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1</Pages>
  <Words>530</Words>
  <Characters>3024</Characters>
  <Application>Microsoft Office Word</Application>
  <DocSecurity>0</DocSecurity>
  <Lines>25</Lines>
  <Paragraphs>7</Paragraphs>
  <ScaleCrop>false</ScaleCrop>
  <Company>Microsoft</Company>
  <LinksUpToDate>false</LinksUpToDate>
  <CharactersWithSpaces>3547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74</cp:revision>
  <dcterms:created xsi:type="dcterms:W3CDTF">2022-01-17T03:25:00Z</dcterms:created>
  <dcterms:modified xsi:type="dcterms:W3CDTF">2022-02-10T11:48:00Z</dcterms:modified>
</cp:coreProperties>
</file>