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18BF" w:rsidRPr="001418BF" w:rsidRDefault="001418BF" w:rsidP="001418BF">
      <w:pPr>
        <w:autoSpaceDE w:val="0"/>
        <w:autoSpaceDN w:val="0"/>
        <w:adjustRightInd w:val="0"/>
        <w:spacing w:line="400" w:lineRule="atLeast"/>
        <w:jc w:val="center"/>
        <w:textAlignment w:val="center"/>
        <w:rPr>
          <w:rFonts w:ascii="方正小标宋_GBK" w:eastAsia="方正小标宋_GBK" w:cs="方正小标宋_GBK"/>
          <w:color w:val="920883"/>
          <w:kern w:val="0"/>
          <w:sz w:val="30"/>
          <w:szCs w:val="30"/>
          <w:lang w:val="zh-CN"/>
        </w:rPr>
      </w:pPr>
      <w:r w:rsidRPr="001418BF">
        <w:rPr>
          <w:rFonts w:ascii="方正小标宋_GBK" w:eastAsia="方正小标宋_GBK" w:cs="方正小标宋_GBK" w:hint="eastAsia"/>
          <w:color w:val="920883"/>
          <w:kern w:val="0"/>
          <w:sz w:val="30"/>
          <w:szCs w:val="30"/>
          <w:lang w:val="zh-CN"/>
        </w:rPr>
        <w:t>预成纤维桩用于老年牙体缺损患者口腔修复的临床效果研究</w:t>
      </w:r>
    </w:p>
    <w:p w:rsidR="001418BF" w:rsidRPr="001418BF" w:rsidRDefault="001418BF" w:rsidP="001418BF">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r w:rsidRPr="001418BF">
        <w:rPr>
          <w:rFonts w:ascii="方正楷体_GBK" w:eastAsia="方正楷体_GBK" w:cs="方正楷体_GBK" w:hint="eastAsia"/>
          <w:color w:val="000000"/>
          <w:kern w:val="0"/>
          <w:sz w:val="24"/>
          <w:szCs w:val="24"/>
          <w:lang w:val="zh-CN"/>
        </w:rPr>
        <w:t>尹</w:t>
      </w:r>
      <w:r w:rsidRPr="001418BF">
        <w:rPr>
          <w:rFonts w:ascii="方正楷体_GBK" w:eastAsia="方正楷体_GBK" w:cs="方正楷体_GBK"/>
          <w:color w:val="000000"/>
          <w:kern w:val="0"/>
          <w:sz w:val="24"/>
          <w:szCs w:val="24"/>
          <w:lang w:val="zh-CN"/>
        </w:rPr>
        <w:t xml:space="preserve"> </w:t>
      </w:r>
      <w:r w:rsidRPr="001418BF">
        <w:rPr>
          <w:rFonts w:ascii="方正楷体_GBK" w:eastAsia="方正楷体_GBK" w:cs="方正楷体_GBK" w:hint="eastAsia"/>
          <w:color w:val="000000"/>
          <w:kern w:val="0"/>
          <w:sz w:val="24"/>
          <w:szCs w:val="24"/>
          <w:lang w:val="zh-CN"/>
        </w:rPr>
        <w:t>俊</w:t>
      </w:r>
      <w:r w:rsidRPr="001418BF">
        <w:rPr>
          <w:rFonts w:ascii="方正楷体_GBK" w:eastAsia="方正楷体_GBK" w:cs="方正楷体_GBK"/>
          <w:color w:val="000000"/>
          <w:kern w:val="0"/>
          <w:sz w:val="24"/>
          <w:szCs w:val="24"/>
          <w:vertAlign w:val="superscript"/>
          <w:lang w:val="zh-CN"/>
        </w:rPr>
        <w:t>1</w:t>
      </w:r>
      <w:r w:rsidRPr="001418BF">
        <w:rPr>
          <w:rFonts w:ascii="方正楷体_GBK" w:eastAsia="方正楷体_GBK" w:cs="方正楷体_GBK"/>
          <w:color w:val="000000"/>
          <w:kern w:val="0"/>
          <w:sz w:val="24"/>
          <w:szCs w:val="24"/>
          <w:lang w:val="zh-CN"/>
        </w:rPr>
        <w:t xml:space="preserve"> </w:t>
      </w:r>
      <w:r w:rsidRPr="001418BF">
        <w:rPr>
          <w:rFonts w:ascii="方正楷体_GBK" w:eastAsia="方正楷体_GBK" w:cs="方正楷体_GBK" w:hint="eastAsia"/>
          <w:color w:val="000000"/>
          <w:kern w:val="0"/>
          <w:sz w:val="24"/>
          <w:szCs w:val="24"/>
          <w:lang w:val="zh-CN"/>
        </w:rPr>
        <w:t>，闫</w:t>
      </w:r>
      <w:r w:rsidRPr="001418BF">
        <w:rPr>
          <w:rFonts w:ascii="方正楷体_GBK" w:eastAsia="方正楷体_GBK" w:cs="方正楷体_GBK"/>
          <w:color w:val="000000"/>
          <w:kern w:val="0"/>
          <w:sz w:val="24"/>
          <w:szCs w:val="24"/>
          <w:lang w:val="zh-CN"/>
        </w:rPr>
        <w:t xml:space="preserve"> </w:t>
      </w:r>
      <w:r w:rsidRPr="001418BF">
        <w:rPr>
          <w:rFonts w:ascii="方正楷体_GBK" w:eastAsia="方正楷体_GBK" w:cs="方正楷体_GBK" w:hint="eastAsia"/>
          <w:color w:val="000000"/>
          <w:kern w:val="0"/>
          <w:sz w:val="24"/>
          <w:szCs w:val="24"/>
          <w:lang w:val="zh-CN"/>
        </w:rPr>
        <w:t>娜</w:t>
      </w:r>
      <w:r w:rsidRPr="001418BF">
        <w:rPr>
          <w:rFonts w:ascii="方正楷体_GBK" w:eastAsia="方正楷体_GBK" w:cs="方正楷体_GBK"/>
          <w:color w:val="000000"/>
          <w:kern w:val="0"/>
          <w:sz w:val="24"/>
          <w:szCs w:val="24"/>
          <w:vertAlign w:val="superscript"/>
          <w:lang w:val="zh-CN"/>
        </w:rPr>
        <w:t>2</w:t>
      </w:r>
    </w:p>
    <w:p w:rsidR="001418BF" w:rsidRPr="001418BF" w:rsidRDefault="001418BF" w:rsidP="001418BF">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1418BF">
        <w:rPr>
          <w:rFonts w:ascii="方正楷体_GBK" w:eastAsia="方正楷体_GBK" w:cs="方正楷体_GBK"/>
          <w:color w:val="000000"/>
          <w:kern w:val="0"/>
          <w:sz w:val="18"/>
          <w:szCs w:val="18"/>
          <w:lang w:val="zh-CN"/>
        </w:rPr>
        <w:t>(1.</w:t>
      </w:r>
      <w:r w:rsidRPr="001418BF">
        <w:rPr>
          <w:rFonts w:ascii="方正楷体_GBK" w:eastAsia="方正楷体_GBK" w:cs="方正楷体_GBK" w:hint="eastAsia"/>
          <w:color w:val="000000"/>
          <w:kern w:val="0"/>
          <w:sz w:val="18"/>
          <w:szCs w:val="18"/>
          <w:lang w:val="zh-CN"/>
        </w:rPr>
        <w:t>衡水市哈励逊国际和平医院口腔科</w:t>
      </w:r>
      <w:r w:rsidRPr="001418BF">
        <w:rPr>
          <w:rFonts w:ascii="方正楷体_GBK" w:eastAsia="方正楷体_GBK" w:cs="方正楷体_GBK"/>
          <w:color w:val="000000"/>
          <w:kern w:val="0"/>
          <w:sz w:val="18"/>
          <w:szCs w:val="18"/>
          <w:lang w:val="zh-CN"/>
        </w:rPr>
        <w:t xml:space="preserve">  </w:t>
      </w:r>
      <w:r w:rsidRPr="001418BF">
        <w:rPr>
          <w:rFonts w:ascii="方正楷体_GBK" w:eastAsia="方正楷体_GBK" w:cs="方正楷体_GBK" w:hint="eastAsia"/>
          <w:color w:val="000000"/>
          <w:kern w:val="0"/>
          <w:sz w:val="18"/>
          <w:szCs w:val="18"/>
          <w:lang w:val="zh-CN"/>
        </w:rPr>
        <w:t>河北</w:t>
      </w:r>
      <w:r w:rsidRPr="001418BF">
        <w:rPr>
          <w:rFonts w:ascii="方正楷体_GBK" w:eastAsia="方正楷体_GBK" w:cs="方正楷体_GBK"/>
          <w:color w:val="000000"/>
          <w:kern w:val="0"/>
          <w:sz w:val="18"/>
          <w:szCs w:val="18"/>
          <w:lang w:val="zh-CN"/>
        </w:rPr>
        <w:t xml:space="preserve"> </w:t>
      </w:r>
      <w:r w:rsidRPr="001418BF">
        <w:rPr>
          <w:rFonts w:ascii="方正楷体_GBK" w:eastAsia="方正楷体_GBK" w:cs="方正楷体_GBK" w:hint="eastAsia"/>
          <w:color w:val="000000"/>
          <w:kern w:val="0"/>
          <w:sz w:val="18"/>
          <w:szCs w:val="18"/>
          <w:lang w:val="zh-CN"/>
        </w:rPr>
        <w:t>衡水</w:t>
      </w:r>
      <w:r w:rsidRPr="001418BF">
        <w:rPr>
          <w:rFonts w:ascii="方正楷体_GBK" w:eastAsia="方正楷体_GBK" w:cs="方正楷体_GBK"/>
          <w:color w:val="000000"/>
          <w:kern w:val="0"/>
          <w:sz w:val="18"/>
          <w:szCs w:val="18"/>
          <w:lang w:val="zh-CN"/>
        </w:rPr>
        <w:t xml:space="preserve">  053000</w:t>
      </w:r>
      <w:r w:rsidRPr="001418BF">
        <w:rPr>
          <w:rFonts w:ascii="方正楷体_GBK" w:eastAsia="方正楷体_GBK" w:cs="方正楷体_GBK" w:hint="eastAsia"/>
          <w:color w:val="000000"/>
          <w:kern w:val="0"/>
          <w:sz w:val="18"/>
          <w:szCs w:val="18"/>
          <w:lang w:val="zh-CN"/>
        </w:rPr>
        <w:t>；</w:t>
      </w:r>
      <w:r w:rsidRPr="001418BF">
        <w:rPr>
          <w:rFonts w:ascii="方正楷体_GBK" w:eastAsia="方正楷体_GBK" w:cs="方正楷体_GBK"/>
          <w:color w:val="000000"/>
          <w:kern w:val="0"/>
          <w:sz w:val="18"/>
          <w:szCs w:val="18"/>
          <w:lang w:val="zh-CN"/>
        </w:rPr>
        <w:t>2.</w:t>
      </w:r>
      <w:r w:rsidRPr="001418BF">
        <w:rPr>
          <w:rFonts w:ascii="方正楷体_GBK" w:eastAsia="方正楷体_GBK" w:cs="方正楷体_GBK" w:hint="eastAsia"/>
          <w:color w:val="000000"/>
          <w:kern w:val="0"/>
          <w:sz w:val="18"/>
          <w:szCs w:val="18"/>
          <w:lang w:val="zh-CN"/>
        </w:rPr>
        <w:t>衡水市人民医院口腔科</w:t>
      </w:r>
      <w:r w:rsidRPr="001418BF">
        <w:rPr>
          <w:rFonts w:ascii="方正楷体_GBK" w:eastAsia="方正楷体_GBK" w:cs="方正楷体_GBK"/>
          <w:color w:val="000000"/>
          <w:kern w:val="0"/>
          <w:sz w:val="18"/>
          <w:szCs w:val="18"/>
          <w:lang w:val="zh-CN"/>
        </w:rPr>
        <w:t xml:space="preserve">  </w:t>
      </w:r>
      <w:r w:rsidRPr="001418BF">
        <w:rPr>
          <w:rFonts w:ascii="方正楷体_GBK" w:eastAsia="方正楷体_GBK" w:cs="方正楷体_GBK" w:hint="eastAsia"/>
          <w:color w:val="000000"/>
          <w:kern w:val="0"/>
          <w:sz w:val="18"/>
          <w:szCs w:val="18"/>
          <w:lang w:val="zh-CN"/>
        </w:rPr>
        <w:t>河北</w:t>
      </w:r>
      <w:r w:rsidRPr="001418BF">
        <w:rPr>
          <w:rFonts w:ascii="方正楷体_GBK" w:eastAsia="方正楷体_GBK" w:cs="方正楷体_GBK"/>
          <w:color w:val="000000"/>
          <w:kern w:val="0"/>
          <w:sz w:val="18"/>
          <w:szCs w:val="18"/>
          <w:lang w:val="zh-CN"/>
        </w:rPr>
        <w:t xml:space="preserve"> </w:t>
      </w:r>
      <w:r w:rsidRPr="001418BF">
        <w:rPr>
          <w:rFonts w:ascii="方正楷体_GBK" w:eastAsia="方正楷体_GBK" w:cs="方正楷体_GBK" w:hint="eastAsia"/>
          <w:color w:val="000000"/>
          <w:kern w:val="0"/>
          <w:sz w:val="18"/>
          <w:szCs w:val="18"/>
          <w:lang w:val="zh-CN"/>
        </w:rPr>
        <w:t>衡水</w:t>
      </w:r>
      <w:r w:rsidRPr="001418BF">
        <w:rPr>
          <w:rFonts w:ascii="方正楷体_GBK" w:eastAsia="方正楷体_GBK" w:cs="方正楷体_GBK"/>
          <w:color w:val="000000"/>
          <w:kern w:val="0"/>
          <w:sz w:val="18"/>
          <w:szCs w:val="18"/>
          <w:lang w:val="zh-CN"/>
        </w:rPr>
        <w:t xml:space="preserve">  053000</w:t>
      </w:r>
      <w:r w:rsidRPr="001418BF">
        <w:rPr>
          <w:rFonts w:ascii="方正楷体_GBK" w:eastAsia="方正楷体_GBK" w:cs="方正楷体_GBK" w:hint="eastAsia"/>
          <w:color w:val="000000"/>
          <w:kern w:val="0"/>
          <w:sz w:val="18"/>
          <w:szCs w:val="18"/>
          <w:lang w:val="zh-CN"/>
        </w:rPr>
        <w:t>）</w:t>
      </w:r>
    </w:p>
    <w:p w:rsidR="001418BF" w:rsidRPr="001418BF" w:rsidRDefault="001418BF" w:rsidP="001418BF">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p>
    <w:p w:rsidR="001418BF" w:rsidRPr="001418BF" w:rsidRDefault="001418BF" w:rsidP="001418BF">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1418BF">
        <w:rPr>
          <w:rFonts w:ascii="黑体" w:eastAsia="黑体" w:cs="黑体"/>
          <w:color w:val="000000"/>
          <w:kern w:val="0"/>
          <w:sz w:val="18"/>
          <w:lang w:val="zh-CN"/>
        </w:rPr>
        <w:t>[</w:t>
      </w:r>
      <w:r w:rsidRPr="001418BF">
        <w:rPr>
          <w:rFonts w:ascii="黑体" w:eastAsia="黑体" w:cs="黑体" w:hint="eastAsia"/>
          <w:color w:val="000000"/>
          <w:kern w:val="0"/>
          <w:sz w:val="18"/>
          <w:lang w:val="zh-CN"/>
        </w:rPr>
        <w:t>摘要</w:t>
      </w:r>
      <w:r w:rsidRPr="001418BF">
        <w:rPr>
          <w:rFonts w:ascii="黑体" w:eastAsia="黑体" w:cs="黑体"/>
          <w:color w:val="000000"/>
          <w:kern w:val="0"/>
          <w:sz w:val="18"/>
          <w:lang w:val="zh-CN"/>
        </w:rPr>
        <w:t>]</w:t>
      </w:r>
      <w:r w:rsidRPr="001418BF">
        <w:rPr>
          <w:rFonts w:ascii="黑体" w:eastAsia="黑体" w:cs="黑体" w:hint="eastAsia"/>
          <w:color w:val="000000"/>
          <w:kern w:val="0"/>
          <w:sz w:val="18"/>
          <w:lang w:val="zh-CN"/>
        </w:rPr>
        <w:t>目的：</w:t>
      </w:r>
      <w:r w:rsidRPr="001418BF">
        <w:rPr>
          <w:rFonts w:ascii="楷体_GB2312" w:eastAsia="楷体_GB2312" w:cs="楷体_GB2312" w:hint="eastAsia"/>
          <w:color w:val="000000"/>
          <w:kern w:val="0"/>
          <w:sz w:val="18"/>
          <w:szCs w:val="18"/>
          <w:lang w:val="zh-CN"/>
        </w:rPr>
        <w:t>观察预成纤维桩用于老年牙体缺损患者口腔修复中的临床效果。</w:t>
      </w:r>
      <w:r w:rsidRPr="001418BF">
        <w:rPr>
          <w:rFonts w:ascii="黑体" w:eastAsia="黑体" w:cs="黑体" w:hint="eastAsia"/>
          <w:color w:val="000000"/>
          <w:kern w:val="0"/>
          <w:sz w:val="18"/>
          <w:lang w:val="zh-CN"/>
        </w:rPr>
        <w:t>方法：</w:t>
      </w:r>
      <w:r w:rsidRPr="001418BF">
        <w:rPr>
          <w:rFonts w:ascii="楷体_GB2312" w:eastAsia="楷体_GB2312" w:cs="楷体_GB2312" w:hint="eastAsia"/>
          <w:color w:val="000000"/>
          <w:kern w:val="0"/>
          <w:sz w:val="18"/>
          <w:szCs w:val="18"/>
          <w:lang w:val="zh-CN"/>
        </w:rPr>
        <w:t>将</w:t>
      </w:r>
      <w:r w:rsidRPr="001418BF">
        <w:rPr>
          <w:rFonts w:ascii="楷体_GB2312" w:eastAsia="楷体_GB2312" w:cs="楷体_GB2312"/>
          <w:color w:val="000000"/>
          <w:kern w:val="0"/>
          <w:sz w:val="18"/>
          <w:szCs w:val="18"/>
          <w:lang w:val="zh-CN"/>
        </w:rPr>
        <w:t>2018</w:t>
      </w:r>
      <w:r w:rsidRPr="001418BF">
        <w:rPr>
          <w:rFonts w:ascii="楷体_GB2312" w:eastAsia="楷体_GB2312" w:cs="楷体_GB2312" w:hint="eastAsia"/>
          <w:color w:val="000000"/>
          <w:kern w:val="0"/>
          <w:sz w:val="18"/>
          <w:szCs w:val="18"/>
          <w:lang w:val="zh-CN"/>
        </w:rPr>
        <w:t>年</w:t>
      </w:r>
      <w:r w:rsidRPr="001418BF">
        <w:rPr>
          <w:rFonts w:ascii="楷体_GB2312" w:eastAsia="楷体_GB2312" w:cs="楷体_GB2312"/>
          <w:color w:val="000000"/>
          <w:kern w:val="0"/>
          <w:sz w:val="18"/>
          <w:szCs w:val="18"/>
          <w:lang w:val="zh-CN"/>
        </w:rPr>
        <w:t>5</w:t>
      </w:r>
      <w:r w:rsidRPr="001418BF">
        <w:rPr>
          <w:rFonts w:ascii="楷体_GB2312" w:eastAsia="楷体_GB2312" w:cs="楷体_GB2312" w:hint="eastAsia"/>
          <w:color w:val="000000"/>
          <w:kern w:val="0"/>
          <w:sz w:val="18"/>
          <w:szCs w:val="18"/>
          <w:lang w:val="zh-CN"/>
        </w:rPr>
        <w:t>月</w:t>
      </w:r>
      <w:r w:rsidRPr="001418BF">
        <w:rPr>
          <w:rFonts w:ascii="楷体_GB2312" w:eastAsia="楷体_GB2312" w:cs="楷体_GB2312"/>
          <w:color w:val="000000"/>
          <w:kern w:val="0"/>
          <w:sz w:val="18"/>
          <w:szCs w:val="18"/>
          <w:lang w:val="zh-CN"/>
        </w:rPr>
        <w:t>-2020</w:t>
      </w:r>
      <w:r w:rsidRPr="001418BF">
        <w:rPr>
          <w:rFonts w:ascii="楷体_GB2312" w:eastAsia="楷体_GB2312" w:cs="楷体_GB2312" w:hint="eastAsia"/>
          <w:color w:val="000000"/>
          <w:kern w:val="0"/>
          <w:sz w:val="18"/>
          <w:szCs w:val="18"/>
          <w:lang w:val="zh-CN"/>
        </w:rPr>
        <w:t>年</w:t>
      </w:r>
      <w:r w:rsidRPr="001418BF">
        <w:rPr>
          <w:rFonts w:ascii="楷体_GB2312" w:eastAsia="楷体_GB2312" w:cs="楷体_GB2312"/>
          <w:color w:val="000000"/>
          <w:kern w:val="0"/>
          <w:sz w:val="18"/>
          <w:szCs w:val="18"/>
          <w:lang w:val="zh-CN"/>
        </w:rPr>
        <w:t>6</w:t>
      </w:r>
      <w:r w:rsidRPr="001418BF">
        <w:rPr>
          <w:rFonts w:ascii="楷体_GB2312" w:eastAsia="楷体_GB2312" w:cs="楷体_GB2312" w:hint="eastAsia"/>
          <w:color w:val="000000"/>
          <w:kern w:val="0"/>
          <w:sz w:val="18"/>
          <w:szCs w:val="18"/>
          <w:lang w:val="zh-CN"/>
        </w:rPr>
        <w:t>月笔者医院收治的</w:t>
      </w:r>
      <w:r w:rsidRPr="001418BF">
        <w:rPr>
          <w:rFonts w:ascii="楷体_GB2312" w:eastAsia="楷体_GB2312" w:cs="楷体_GB2312"/>
          <w:color w:val="000000"/>
          <w:kern w:val="0"/>
          <w:sz w:val="18"/>
          <w:szCs w:val="18"/>
          <w:lang w:val="zh-CN"/>
        </w:rPr>
        <w:t>90</w:t>
      </w:r>
      <w:r w:rsidRPr="001418BF">
        <w:rPr>
          <w:rFonts w:ascii="楷体_GB2312" w:eastAsia="楷体_GB2312" w:cs="楷体_GB2312" w:hint="eastAsia"/>
          <w:color w:val="000000"/>
          <w:kern w:val="0"/>
          <w:sz w:val="18"/>
          <w:szCs w:val="18"/>
          <w:lang w:val="zh-CN"/>
        </w:rPr>
        <w:t>例老年牙体缺损患者随机分为研究组与对照组，每组</w:t>
      </w:r>
      <w:r w:rsidRPr="001418BF">
        <w:rPr>
          <w:rFonts w:ascii="楷体_GB2312" w:eastAsia="楷体_GB2312" w:cs="楷体_GB2312"/>
          <w:color w:val="000000"/>
          <w:kern w:val="0"/>
          <w:sz w:val="18"/>
          <w:szCs w:val="18"/>
          <w:lang w:val="zh-CN"/>
        </w:rPr>
        <w:t>45</w:t>
      </w:r>
      <w:r w:rsidRPr="001418BF">
        <w:rPr>
          <w:rFonts w:ascii="楷体_GB2312" w:eastAsia="楷体_GB2312" w:cs="楷体_GB2312" w:hint="eastAsia"/>
          <w:color w:val="000000"/>
          <w:kern w:val="0"/>
          <w:sz w:val="18"/>
          <w:szCs w:val="18"/>
          <w:lang w:val="zh-CN"/>
        </w:rPr>
        <w:t>例。研究组接受预成纤维桩治疗，而对照组接受常规口腔治疗，分析并对比两组患者治疗后的咀嚼功能、炎症指标及修复效果。</w:t>
      </w:r>
      <w:r w:rsidRPr="001418BF">
        <w:rPr>
          <w:rFonts w:ascii="黑体" w:eastAsia="黑体" w:cs="黑体" w:hint="eastAsia"/>
          <w:color w:val="000000"/>
          <w:kern w:val="0"/>
          <w:sz w:val="18"/>
          <w:lang w:val="zh-CN"/>
        </w:rPr>
        <w:t>结果：</w:t>
      </w:r>
      <w:r w:rsidRPr="001418BF">
        <w:rPr>
          <w:rFonts w:ascii="楷体_GB2312" w:eastAsia="楷体_GB2312" w:cs="楷体_GB2312" w:hint="eastAsia"/>
          <w:color w:val="000000"/>
          <w:kern w:val="0"/>
          <w:sz w:val="18"/>
          <w:szCs w:val="18"/>
          <w:lang w:val="zh-CN"/>
        </w:rPr>
        <w:t>治疗后，研究组咀嚼功能、美观度、舒适度评分明显高于对照组，差异有统计学意义（</w:t>
      </w:r>
      <w:r w:rsidRPr="001418BF">
        <w:rPr>
          <w:rFonts w:ascii="楷体_GB2312" w:eastAsia="楷体_GB2312" w:cs="楷体_GB2312"/>
          <w:color w:val="000000"/>
          <w:kern w:val="0"/>
          <w:sz w:val="18"/>
          <w:szCs w:val="18"/>
          <w:lang w:val="zh-CN"/>
        </w:rPr>
        <w:t>P</w:t>
      </w:r>
      <w:r w:rsidRPr="001418BF">
        <w:rPr>
          <w:rFonts w:ascii="楷体_GB2312" w:eastAsia="楷体_GB2312" w:cs="楷体_GB2312" w:hint="eastAsia"/>
          <w:color w:val="000000"/>
          <w:kern w:val="0"/>
          <w:sz w:val="18"/>
          <w:szCs w:val="18"/>
          <w:lang w:val="zh-CN"/>
        </w:rPr>
        <w:t>＜</w:t>
      </w:r>
      <w:r w:rsidRPr="001418BF">
        <w:rPr>
          <w:rFonts w:ascii="楷体_GB2312" w:eastAsia="楷体_GB2312" w:cs="楷体_GB2312"/>
          <w:color w:val="000000"/>
          <w:kern w:val="0"/>
          <w:sz w:val="18"/>
          <w:szCs w:val="18"/>
          <w:lang w:val="zh-CN"/>
        </w:rPr>
        <w:t>0.05</w:t>
      </w:r>
      <w:r w:rsidRPr="001418BF">
        <w:rPr>
          <w:rFonts w:ascii="楷体_GB2312" w:eastAsia="楷体_GB2312" w:cs="楷体_GB2312" w:hint="eastAsia"/>
          <w:color w:val="000000"/>
          <w:kern w:val="0"/>
          <w:sz w:val="18"/>
          <w:szCs w:val="18"/>
          <w:lang w:val="zh-CN"/>
        </w:rPr>
        <w:t>）；研究组</w:t>
      </w:r>
      <w:r w:rsidRPr="001418BF">
        <w:rPr>
          <w:rFonts w:ascii="楷体_GB2312" w:eastAsia="楷体_GB2312" w:cs="楷体_GB2312"/>
          <w:color w:val="000000"/>
          <w:kern w:val="0"/>
          <w:sz w:val="18"/>
          <w:szCs w:val="18"/>
          <w:lang w:val="zh-CN"/>
        </w:rPr>
        <w:t>IL-17</w:t>
      </w:r>
      <w:r w:rsidRPr="001418BF">
        <w:rPr>
          <w:rFonts w:ascii="楷体_GB2312" w:eastAsia="楷体_GB2312" w:cs="楷体_GB2312" w:hint="eastAsia"/>
          <w:color w:val="000000"/>
          <w:kern w:val="0"/>
          <w:sz w:val="18"/>
          <w:szCs w:val="18"/>
          <w:lang w:val="zh-CN"/>
        </w:rPr>
        <w:t>、</w:t>
      </w:r>
      <w:r w:rsidRPr="001418BF">
        <w:rPr>
          <w:rFonts w:ascii="楷体_GB2312" w:eastAsia="楷体_GB2312" w:cs="楷体_GB2312"/>
          <w:color w:val="000000"/>
          <w:kern w:val="0"/>
          <w:sz w:val="18"/>
          <w:szCs w:val="18"/>
          <w:lang w:val="zh-CN"/>
        </w:rPr>
        <w:t>IL-23</w:t>
      </w:r>
      <w:r w:rsidRPr="001418BF">
        <w:rPr>
          <w:rFonts w:ascii="楷体_GB2312" w:eastAsia="楷体_GB2312" w:cs="楷体_GB2312" w:hint="eastAsia"/>
          <w:color w:val="000000"/>
          <w:kern w:val="0"/>
          <w:sz w:val="18"/>
          <w:szCs w:val="18"/>
          <w:lang w:val="zh-CN"/>
        </w:rPr>
        <w:t>水平显著低于对照组，差异有统计学意义（</w:t>
      </w:r>
      <w:r w:rsidRPr="001418BF">
        <w:rPr>
          <w:rFonts w:ascii="楷体_GB2312" w:eastAsia="楷体_GB2312" w:cs="楷体_GB2312"/>
          <w:color w:val="000000"/>
          <w:kern w:val="0"/>
          <w:sz w:val="18"/>
          <w:szCs w:val="18"/>
          <w:lang w:val="zh-CN"/>
        </w:rPr>
        <w:t>P</w:t>
      </w:r>
      <w:r w:rsidRPr="001418BF">
        <w:rPr>
          <w:rFonts w:ascii="楷体_GB2312" w:eastAsia="楷体_GB2312" w:cs="楷体_GB2312" w:hint="eastAsia"/>
          <w:color w:val="000000"/>
          <w:kern w:val="0"/>
          <w:sz w:val="18"/>
          <w:szCs w:val="18"/>
          <w:lang w:val="zh-CN"/>
        </w:rPr>
        <w:t>＜</w:t>
      </w:r>
      <w:r w:rsidRPr="001418BF">
        <w:rPr>
          <w:rFonts w:ascii="楷体_GB2312" w:eastAsia="楷体_GB2312" w:cs="楷体_GB2312"/>
          <w:color w:val="000000"/>
          <w:kern w:val="0"/>
          <w:sz w:val="18"/>
          <w:szCs w:val="18"/>
          <w:lang w:val="zh-CN"/>
        </w:rPr>
        <w:t>0.05</w:t>
      </w:r>
      <w:r w:rsidRPr="001418BF">
        <w:rPr>
          <w:rFonts w:ascii="楷体_GB2312" w:eastAsia="楷体_GB2312" w:cs="楷体_GB2312" w:hint="eastAsia"/>
          <w:color w:val="000000"/>
          <w:kern w:val="0"/>
          <w:sz w:val="18"/>
          <w:szCs w:val="18"/>
          <w:lang w:val="zh-CN"/>
        </w:rPr>
        <w:t>）；研究组总有效率</w:t>
      </w:r>
      <w:r w:rsidRPr="001418BF">
        <w:rPr>
          <w:rFonts w:ascii="楷体_GB2312" w:eastAsia="楷体_GB2312" w:cs="楷体_GB2312"/>
          <w:color w:val="000000"/>
          <w:kern w:val="0"/>
          <w:sz w:val="18"/>
          <w:szCs w:val="18"/>
          <w:lang w:val="zh-CN"/>
        </w:rPr>
        <w:t>97.78%,</w:t>
      </w:r>
      <w:r w:rsidRPr="001418BF">
        <w:rPr>
          <w:rFonts w:ascii="楷体_GB2312" w:eastAsia="楷体_GB2312" w:cs="楷体_GB2312" w:hint="eastAsia"/>
          <w:color w:val="000000"/>
          <w:kern w:val="0"/>
          <w:sz w:val="18"/>
          <w:szCs w:val="18"/>
          <w:lang w:val="zh-CN"/>
        </w:rPr>
        <w:t>明显高于对照组的</w:t>
      </w:r>
      <w:r w:rsidRPr="001418BF">
        <w:rPr>
          <w:rFonts w:ascii="楷体_GB2312" w:eastAsia="楷体_GB2312" w:cs="楷体_GB2312"/>
          <w:color w:val="000000"/>
          <w:kern w:val="0"/>
          <w:sz w:val="18"/>
          <w:szCs w:val="18"/>
          <w:lang w:val="zh-CN"/>
        </w:rPr>
        <w:t>88.89%</w:t>
      </w:r>
      <w:r w:rsidRPr="001418BF">
        <w:rPr>
          <w:rFonts w:ascii="楷体_GB2312" w:eastAsia="楷体_GB2312" w:cs="楷体_GB2312" w:hint="eastAsia"/>
          <w:color w:val="000000"/>
          <w:kern w:val="0"/>
          <w:sz w:val="18"/>
          <w:szCs w:val="18"/>
          <w:lang w:val="zh-CN"/>
        </w:rPr>
        <w:t>，差异有统计学意义（</w:t>
      </w:r>
      <w:r w:rsidRPr="001418BF">
        <w:rPr>
          <w:rFonts w:ascii="楷体_GB2312" w:eastAsia="楷体_GB2312" w:cs="楷体_GB2312"/>
          <w:color w:val="000000"/>
          <w:kern w:val="0"/>
          <w:sz w:val="18"/>
          <w:szCs w:val="18"/>
          <w:lang w:val="zh-CN"/>
        </w:rPr>
        <w:t>P</w:t>
      </w:r>
      <w:r w:rsidRPr="001418BF">
        <w:rPr>
          <w:rFonts w:ascii="楷体_GB2312" w:eastAsia="楷体_GB2312" w:cs="楷体_GB2312" w:hint="eastAsia"/>
          <w:color w:val="000000"/>
          <w:kern w:val="0"/>
          <w:sz w:val="18"/>
          <w:szCs w:val="18"/>
          <w:lang w:val="zh-CN"/>
        </w:rPr>
        <w:t>＜</w:t>
      </w:r>
      <w:r w:rsidRPr="001418BF">
        <w:rPr>
          <w:rFonts w:ascii="楷体_GB2312" w:eastAsia="楷体_GB2312" w:cs="楷体_GB2312"/>
          <w:color w:val="000000"/>
          <w:kern w:val="0"/>
          <w:sz w:val="18"/>
          <w:szCs w:val="18"/>
          <w:lang w:val="zh-CN"/>
        </w:rPr>
        <w:t>0.05</w:t>
      </w:r>
      <w:r w:rsidRPr="001418BF">
        <w:rPr>
          <w:rFonts w:ascii="楷体_GB2312" w:eastAsia="楷体_GB2312" w:cs="楷体_GB2312" w:hint="eastAsia"/>
          <w:color w:val="000000"/>
          <w:kern w:val="0"/>
          <w:sz w:val="18"/>
          <w:szCs w:val="18"/>
          <w:lang w:val="zh-CN"/>
        </w:rPr>
        <w:t>）。</w:t>
      </w:r>
      <w:r w:rsidRPr="001418BF">
        <w:rPr>
          <w:rFonts w:ascii="黑体" w:eastAsia="黑体" w:cs="黑体" w:hint="eastAsia"/>
          <w:color w:val="000000"/>
          <w:kern w:val="0"/>
          <w:sz w:val="18"/>
          <w:lang w:val="zh-CN"/>
        </w:rPr>
        <w:t>结论：</w:t>
      </w:r>
      <w:r w:rsidRPr="001418BF">
        <w:rPr>
          <w:rFonts w:ascii="楷体_GB2312" w:eastAsia="楷体_GB2312" w:cs="楷体_GB2312" w:hint="eastAsia"/>
          <w:color w:val="000000"/>
          <w:kern w:val="0"/>
          <w:sz w:val="18"/>
          <w:szCs w:val="18"/>
          <w:lang w:val="zh-CN"/>
        </w:rPr>
        <w:t>老年牙体缺损患者应用预成纤维桩修复疗效佳，且咀嚼功能、美观度、舒适度较高，值得临床推广应用。</w:t>
      </w:r>
    </w:p>
    <w:p w:rsidR="001418BF" w:rsidRPr="001418BF" w:rsidRDefault="001418BF" w:rsidP="001418BF">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1418BF">
        <w:rPr>
          <w:rFonts w:ascii="黑体" w:eastAsia="黑体" w:cs="黑体"/>
          <w:color w:val="000000"/>
          <w:kern w:val="0"/>
          <w:sz w:val="18"/>
          <w:lang w:val="zh-CN"/>
        </w:rPr>
        <w:t>[</w:t>
      </w:r>
      <w:r w:rsidRPr="001418BF">
        <w:rPr>
          <w:rFonts w:ascii="黑体" w:eastAsia="黑体" w:cs="黑体" w:hint="eastAsia"/>
          <w:color w:val="000000"/>
          <w:kern w:val="0"/>
          <w:sz w:val="18"/>
          <w:lang w:val="zh-CN"/>
        </w:rPr>
        <w:t>关键词</w:t>
      </w:r>
      <w:r w:rsidRPr="001418BF">
        <w:rPr>
          <w:rFonts w:ascii="黑体" w:eastAsia="黑体" w:cs="黑体"/>
          <w:color w:val="000000"/>
          <w:kern w:val="0"/>
          <w:sz w:val="18"/>
          <w:lang w:val="zh-CN"/>
        </w:rPr>
        <w:t>]</w:t>
      </w:r>
      <w:r w:rsidRPr="001418BF">
        <w:rPr>
          <w:rFonts w:ascii="楷体_GB2312" w:eastAsia="楷体_GB2312" w:cs="楷体_GB2312" w:hint="eastAsia"/>
          <w:color w:val="000000"/>
          <w:kern w:val="0"/>
          <w:sz w:val="18"/>
          <w:szCs w:val="18"/>
          <w:lang w:val="zh-CN"/>
        </w:rPr>
        <w:t>咀嚼功能；预成纤维桩；口腔修复；老年牙体缺损</w:t>
      </w:r>
    </w:p>
    <w:p w:rsidR="001418BF" w:rsidRPr="001418BF" w:rsidRDefault="001418BF" w:rsidP="001418BF">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1418BF">
        <w:rPr>
          <w:rFonts w:ascii="黑体" w:eastAsia="黑体" w:cs="黑体"/>
          <w:color w:val="000000"/>
          <w:kern w:val="0"/>
          <w:sz w:val="18"/>
          <w:lang w:val="zh-CN"/>
        </w:rPr>
        <w:t>[</w:t>
      </w:r>
      <w:r w:rsidRPr="001418BF">
        <w:rPr>
          <w:rFonts w:ascii="黑体" w:eastAsia="黑体" w:cs="黑体" w:hint="eastAsia"/>
          <w:color w:val="000000"/>
          <w:kern w:val="0"/>
          <w:sz w:val="18"/>
          <w:lang w:val="zh-CN"/>
        </w:rPr>
        <w:t>中图分类号</w:t>
      </w:r>
      <w:r w:rsidRPr="001418BF">
        <w:rPr>
          <w:rFonts w:ascii="黑体" w:eastAsia="黑体" w:cs="黑体"/>
          <w:color w:val="000000"/>
          <w:kern w:val="0"/>
          <w:sz w:val="18"/>
          <w:lang w:val="zh-CN"/>
        </w:rPr>
        <w:t>]</w:t>
      </w:r>
      <w:r w:rsidRPr="001418BF">
        <w:rPr>
          <w:rFonts w:ascii="楷体_GB2312" w:eastAsia="楷体_GB2312" w:cs="楷体_GB2312"/>
          <w:color w:val="000000"/>
          <w:kern w:val="0"/>
          <w:sz w:val="18"/>
          <w:szCs w:val="18"/>
          <w:lang w:val="zh-CN"/>
        </w:rPr>
        <w:t xml:space="preserve">R783.3    </w:t>
      </w:r>
      <w:r w:rsidRPr="001418BF">
        <w:rPr>
          <w:rFonts w:ascii="黑体" w:eastAsia="黑体" w:cs="黑体"/>
          <w:color w:val="000000"/>
          <w:kern w:val="0"/>
          <w:sz w:val="18"/>
          <w:lang w:val="zh-CN"/>
        </w:rPr>
        <w:t>[</w:t>
      </w:r>
      <w:r w:rsidRPr="001418BF">
        <w:rPr>
          <w:rFonts w:ascii="黑体" w:eastAsia="黑体" w:cs="黑体" w:hint="eastAsia"/>
          <w:color w:val="000000"/>
          <w:kern w:val="0"/>
          <w:sz w:val="18"/>
          <w:lang w:val="zh-CN"/>
        </w:rPr>
        <w:t>文献标志码</w:t>
      </w:r>
      <w:r w:rsidRPr="001418BF">
        <w:rPr>
          <w:rFonts w:ascii="黑体" w:eastAsia="黑体" w:cs="黑体"/>
          <w:color w:val="000000"/>
          <w:kern w:val="0"/>
          <w:sz w:val="18"/>
          <w:lang w:val="zh-CN"/>
        </w:rPr>
        <w:t>]</w:t>
      </w:r>
      <w:r w:rsidRPr="001418BF">
        <w:rPr>
          <w:rFonts w:ascii="楷体_GB2312" w:eastAsia="楷体_GB2312" w:cs="楷体_GB2312"/>
          <w:color w:val="000000"/>
          <w:kern w:val="0"/>
          <w:sz w:val="18"/>
          <w:szCs w:val="18"/>
          <w:lang w:val="zh-CN"/>
        </w:rPr>
        <w:t xml:space="preserve">A   </w:t>
      </w:r>
      <w:r w:rsidRPr="001418BF">
        <w:rPr>
          <w:rFonts w:ascii="黑体" w:eastAsia="黑体" w:cs="黑体"/>
          <w:color w:val="000000"/>
          <w:kern w:val="0"/>
          <w:sz w:val="18"/>
          <w:lang w:val="zh-CN"/>
        </w:rPr>
        <w:t xml:space="preserve"> [</w:t>
      </w:r>
      <w:r w:rsidRPr="001418BF">
        <w:rPr>
          <w:rFonts w:ascii="黑体" w:eastAsia="黑体" w:cs="黑体" w:hint="eastAsia"/>
          <w:color w:val="000000"/>
          <w:kern w:val="0"/>
          <w:sz w:val="18"/>
          <w:lang w:val="zh-CN"/>
        </w:rPr>
        <w:t>文章编号</w:t>
      </w:r>
      <w:r w:rsidRPr="001418BF">
        <w:rPr>
          <w:rFonts w:ascii="黑体" w:eastAsia="黑体" w:cs="黑体"/>
          <w:color w:val="000000"/>
          <w:kern w:val="0"/>
          <w:sz w:val="18"/>
          <w:lang w:val="zh-CN"/>
        </w:rPr>
        <w:t>]</w:t>
      </w:r>
      <w:r w:rsidRPr="001418BF">
        <w:rPr>
          <w:rFonts w:ascii="楷体_GB2312" w:eastAsia="楷体_GB2312" w:cs="楷体_GB2312"/>
          <w:color w:val="000000"/>
          <w:kern w:val="0"/>
          <w:sz w:val="18"/>
          <w:szCs w:val="18"/>
          <w:lang w:val="zh-CN"/>
        </w:rPr>
        <w:t>1008-6455</w:t>
      </w:r>
      <w:r w:rsidRPr="001418BF">
        <w:rPr>
          <w:rFonts w:ascii="楷体_GB2312" w:eastAsia="楷体_GB2312" w:cs="楷体_GB2312" w:hint="eastAsia"/>
          <w:color w:val="000000"/>
          <w:kern w:val="0"/>
          <w:sz w:val="18"/>
          <w:szCs w:val="18"/>
          <w:lang w:val="zh-CN"/>
        </w:rPr>
        <w:t>（</w:t>
      </w:r>
      <w:r w:rsidRPr="001418BF">
        <w:rPr>
          <w:rFonts w:ascii="楷体_GB2312" w:eastAsia="楷体_GB2312" w:cs="楷体_GB2312"/>
          <w:color w:val="000000"/>
          <w:kern w:val="0"/>
          <w:sz w:val="18"/>
          <w:szCs w:val="18"/>
          <w:lang w:val="zh-CN"/>
        </w:rPr>
        <w:t>2022</w:t>
      </w:r>
      <w:r w:rsidRPr="001418BF">
        <w:rPr>
          <w:rFonts w:ascii="楷体_GB2312" w:eastAsia="楷体_GB2312" w:cs="楷体_GB2312" w:hint="eastAsia"/>
          <w:color w:val="000000"/>
          <w:kern w:val="0"/>
          <w:sz w:val="18"/>
          <w:szCs w:val="18"/>
          <w:lang w:val="zh-CN"/>
        </w:rPr>
        <w:t>）</w:t>
      </w:r>
      <w:r w:rsidRPr="001418BF">
        <w:rPr>
          <w:rFonts w:ascii="楷体_GB2312" w:eastAsia="楷体_GB2312" w:cs="楷体_GB2312"/>
          <w:color w:val="000000"/>
          <w:kern w:val="0"/>
          <w:sz w:val="18"/>
          <w:szCs w:val="18"/>
          <w:lang w:val="zh-CN"/>
        </w:rPr>
        <w:t>01-0136-03</w:t>
      </w:r>
    </w:p>
    <w:p w:rsidR="001418BF" w:rsidRPr="001418BF" w:rsidRDefault="001418BF" w:rsidP="001418BF">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lang w:val="zh-CN"/>
        </w:rPr>
      </w:pPr>
    </w:p>
    <w:p w:rsidR="001418BF" w:rsidRPr="001418BF" w:rsidRDefault="001418BF" w:rsidP="001418BF">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rPr>
      </w:pPr>
      <w:r w:rsidRPr="001418BF">
        <w:rPr>
          <w:rFonts w:ascii="ITC Avant Garde Gothic Demi" w:eastAsia="方正小标宋_GBK" w:hAnsi="ITC Avant Garde Gothic Demi" w:cs="ITC Avant Garde Gothic Demi"/>
          <w:color w:val="920883"/>
          <w:kern w:val="0"/>
          <w:sz w:val="24"/>
          <w:szCs w:val="24"/>
        </w:rPr>
        <w:t>Study on the Clinical Effect of Prefabricated Fiber Post in Oral Repair of Elderly Patients with Dental Defects</w:t>
      </w:r>
    </w:p>
    <w:p w:rsidR="001418BF" w:rsidRPr="001418BF" w:rsidRDefault="001418BF" w:rsidP="001418BF">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1418BF">
        <w:rPr>
          <w:rFonts w:ascii="方正兰亭中黑_GBK" w:eastAsia="方正兰亭中黑_GBK" w:cs="方正兰亭中黑_GBK"/>
          <w:color w:val="000000"/>
          <w:kern w:val="0"/>
          <w:sz w:val="18"/>
          <w:szCs w:val="18"/>
        </w:rPr>
        <w:t>YIN Jun</w:t>
      </w:r>
      <w:r w:rsidRPr="001418BF">
        <w:rPr>
          <w:rFonts w:ascii="方正兰亭中黑_GBK" w:eastAsia="方正兰亭中黑_GBK" w:cs="方正兰亭中黑_GBK"/>
          <w:color w:val="000000"/>
          <w:kern w:val="0"/>
          <w:sz w:val="18"/>
          <w:szCs w:val="18"/>
          <w:vertAlign w:val="superscript"/>
        </w:rPr>
        <w:t>1</w:t>
      </w:r>
      <w:r w:rsidRPr="001418BF">
        <w:rPr>
          <w:rFonts w:ascii="方正兰亭中黑_GBK" w:eastAsia="方正兰亭中黑_GBK" w:cs="方正兰亭中黑_GBK"/>
          <w:color w:val="000000"/>
          <w:kern w:val="0"/>
          <w:sz w:val="18"/>
          <w:szCs w:val="18"/>
        </w:rPr>
        <w:t>, YAN Na</w:t>
      </w:r>
      <w:r w:rsidRPr="001418BF">
        <w:rPr>
          <w:rFonts w:ascii="方正兰亭中黑_GBK" w:eastAsia="方正兰亭中黑_GBK" w:cs="方正兰亭中黑_GBK"/>
          <w:color w:val="000000"/>
          <w:kern w:val="0"/>
          <w:sz w:val="18"/>
          <w:szCs w:val="18"/>
          <w:vertAlign w:val="superscript"/>
        </w:rPr>
        <w:t>2</w:t>
      </w:r>
    </w:p>
    <w:p w:rsidR="001418BF" w:rsidRPr="001418BF" w:rsidRDefault="001418BF" w:rsidP="001418BF">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1418BF">
        <w:rPr>
          <w:rFonts w:ascii="Times New Roman" w:eastAsia="方正小标宋_GBK" w:hAnsi="Times New Roman" w:cs="Times New Roman"/>
          <w:color w:val="000000"/>
          <w:kern w:val="0"/>
          <w:sz w:val="19"/>
          <w:szCs w:val="19"/>
        </w:rPr>
        <w:t>(1.Department of Stomatology, Harrison International Peace Hospital, Hengshui 053000, Hebei,China;2.Department of Stomatology,Hengshui People's Hospital,Hengshui 053000,Hebei,China)</w:t>
      </w:r>
    </w:p>
    <w:p w:rsidR="001418BF" w:rsidRPr="001418BF" w:rsidRDefault="001418BF" w:rsidP="001418BF">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rsidR="001418BF" w:rsidRPr="001418BF" w:rsidRDefault="001418BF" w:rsidP="001418BF">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1418BF">
        <w:rPr>
          <w:rFonts w:ascii="Didot HTF-B06-" w:eastAsia="方正小标宋_GBK" w:hAnsi="Didot HTF-B06-" w:cs="Didot HTF-B06-"/>
          <w:b/>
          <w:bCs/>
          <w:color w:val="000000"/>
          <w:kern w:val="0"/>
          <w:sz w:val="19"/>
        </w:rPr>
        <w:t xml:space="preserve">Abstract: Objective </w:t>
      </w:r>
      <w:r w:rsidRPr="001418BF">
        <w:rPr>
          <w:rFonts w:ascii="Times New Roman" w:eastAsia="方正小标宋_GBK" w:hAnsi="Times New Roman" w:cs="Times New Roman"/>
          <w:color w:val="000000"/>
          <w:kern w:val="0"/>
          <w:sz w:val="19"/>
          <w:szCs w:val="19"/>
        </w:rPr>
        <w:t xml:space="preserve"> To observe the clinical effect of preformed fiber post in oral repair of elderly patients with dental defects. </w:t>
      </w:r>
      <w:r w:rsidRPr="001418BF">
        <w:rPr>
          <w:rFonts w:ascii="Didot HTF-B06-" w:eastAsia="方正小标宋_GBK" w:hAnsi="Didot HTF-B06-" w:cs="Didot HTF-B06-"/>
          <w:b/>
          <w:bCs/>
          <w:color w:val="000000"/>
          <w:kern w:val="0"/>
          <w:sz w:val="19"/>
        </w:rPr>
        <w:t>Methods</w:t>
      </w:r>
      <w:r w:rsidRPr="001418BF">
        <w:rPr>
          <w:rFonts w:ascii="Times New Roman" w:eastAsia="方正小标宋_GBK" w:hAnsi="Times New Roman" w:cs="Times New Roman"/>
          <w:color w:val="000000"/>
          <w:kern w:val="0"/>
          <w:sz w:val="19"/>
          <w:szCs w:val="19"/>
        </w:rPr>
        <w:t xml:space="preserve">  A total of 90 elderly patients with dental defects admitted to our hospital from May 2018 to June 2020 were randomly divided into study group and control group, with 45 patients in each group.The team was treated with preformed fiber piles,The control group received routine oral treatment,The masticatory function, inflammation index and repair effect of the two groups were analyzed and compared. </w:t>
      </w:r>
      <w:r w:rsidRPr="001418BF">
        <w:rPr>
          <w:rFonts w:ascii="Didot HTF-B06-" w:eastAsia="方正小标宋_GBK" w:hAnsi="Didot HTF-B06-" w:cs="Didot HTF-B06-"/>
          <w:b/>
          <w:bCs/>
          <w:color w:val="000000"/>
          <w:kern w:val="0"/>
          <w:sz w:val="19"/>
        </w:rPr>
        <w:t>Results</w:t>
      </w:r>
      <w:r w:rsidRPr="001418BF">
        <w:rPr>
          <w:rFonts w:ascii="Times New Roman" w:eastAsia="方正小标宋_GBK" w:hAnsi="Times New Roman" w:cs="Times New Roman"/>
          <w:color w:val="000000"/>
          <w:kern w:val="0"/>
          <w:sz w:val="19"/>
          <w:szCs w:val="19"/>
        </w:rPr>
        <w:t xml:space="preserve">  After treatment, the score of masticatory function, aesthetics and comfort in the study group was significantly higher than that in the control group (P</w:t>
      </w:r>
      <w:r w:rsidRPr="001418BF">
        <w:rPr>
          <w:rFonts w:ascii="宋体" w:eastAsia="宋体" w:hAnsi="Times New Roman" w:cs="宋体" w:hint="eastAsia"/>
          <w:color w:val="000000"/>
          <w:kern w:val="0"/>
          <w:sz w:val="19"/>
          <w:szCs w:val="19"/>
        </w:rPr>
        <w:t>＜</w:t>
      </w:r>
      <w:r w:rsidRPr="001418BF">
        <w:rPr>
          <w:rFonts w:ascii="Times New Roman" w:eastAsia="方正小标宋_GBK" w:hAnsi="Times New Roman" w:cs="Times New Roman"/>
          <w:color w:val="000000"/>
          <w:kern w:val="0"/>
          <w:sz w:val="19"/>
          <w:szCs w:val="19"/>
        </w:rPr>
        <w:t>0.05).After treatment, IL-17 and IL-23 levels in the study group were significantly lower than those in the control group (P</w:t>
      </w:r>
      <w:r w:rsidRPr="001418BF">
        <w:rPr>
          <w:rFonts w:ascii="宋体" w:eastAsia="宋体" w:hAnsi="Times New Roman" w:cs="宋体" w:hint="eastAsia"/>
          <w:color w:val="000000"/>
          <w:kern w:val="0"/>
          <w:sz w:val="19"/>
          <w:szCs w:val="19"/>
        </w:rPr>
        <w:t>＜</w:t>
      </w:r>
      <w:r w:rsidRPr="001418BF">
        <w:rPr>
          <w:rFonts w:ascii="Times New Roman" w:eastAsia="方正小标宋_GBK" w:hAnsi="Times New Roman" w:cs="Times New Roman"/>
          <w:color w:val="000000"/>
          <w:kern w:val="0"/>
          <w:sz w:val="19"/>
          <w:szCs w:val="19"/>
        </w:rPr>
        <w:t>0.05).The total effective rate of 97.78% was significantly higher than that of 88.89% (P</w:t>
      </w:r>
      <w:r w:rsidRPr="001418BF">
        <w:rPr>
          <w:rFonts w:ascii="宋体" w:eastAsia="宋体" w:hAnsi="Times New Roman" w:cs="宋体" w:hint="eastAsia"/>
          <w:color w:val="000000"/>
          <w:kern w:val="0"/>
          <w:sz w:val="19"/>
          <w:szCs w:val="19"/>
        </w:rPr>
        <w:t>＜</w:t>
      </w:r>
      <w:r w:rsidRPr="001418BF">
        <w:rPr>
          <w:rFonts w:ascii="Times New Roman" w:eastAsia="方正小标宋_GBK" w:hAnsi="Times New Roman" w:cs="Times New Roman"/>
          <w:color w:val="000000"/>
          <w:kern w:val="0"/>
          <w:sz w:val="19"/>
          <w:szCs w:val="19"/>
        </w:rPr>
        <w:t xml:space="preserve">0.05). </w:t>
      </w:r>
      <w:r w:rsidRPr="001418BF">
        <w:rPr>
          <w:rFonts w:ascii="Didot HTF-B06-" w:eastAsia="方正小标宋_GBK" w:hAnsi="Didot HTF-B06-" w:cs="Didot HTF-B06-"/>
          <w:b/>
          <w:bCs/>
          <w:color w:val="000000"/>
          <w:kern w:val="0"/>
          <w:sz w:val="19"/>
        </w:rPr>
        <w:t>Conclusion</w:t>
      </w:r>
      <w:r w:rsidRPr="001418BF">
        <w:rPr>
          <w:rFonts w:ascii="Times New Roman" w:eastAsia="方正小标宋_GBK" w:hAnsi="Times New Roman" w:cs="Times New Roman"/>
          <w:color w:val="000000"/>
          <w:kern w:val="0"/>
          <w:sz w:val="19"/>
          <w:szCs w:val="19"/>
        </w:rPr>
        <w:t xml:space="preserve">  The application of prefabricated fiber post in the repair of tooth defect in elder</w:t>
      </w:r>
      <w:r w:rsidRPr="001418BF">
        <w:rPr>
          <w:rFonts w:ascii="Times New Roman" w:eastAsia="方正小标宋_GBK" w:hAnsi="Times New Roman" w:cs="Times New Roman"/>
          <w:color w:val="000000"/>
          <w:spacing w:val="4"/>
          <w:kern w:val="0"/>
          <w:sz w:val="19"/>
          <w:szCs w:val="19"/>
        </w:rPr>
        <w:t>ly patients has a good curative effect, and the masticatory function, aesthetics and comfort are higher, which is worthy of promotion.</w:t>
      </w:r>
    </w:p>
    <w:p w:rsidR="00392B23" w:rsidRPr="001418BF" w:rsidRDefault="001418BF" w:rsidP="001418BF">
      <w:r w:rsidRPr="001418BF">
        <w:rPr>
          <w:rFonts w:ascii="Didot HTF-B06-" w:eastAsia="方正小标宋_GBK" w:hAnsi="Didot HTF-B06-" w:cs="Didot HTF-B06-"/>
          <w:b/>
          <w:bCs/>
          <w:color w:val="000000"/>
          <w:kern w:val="0"/>
          <w:sz w:val="19"/>
        </w:rPr>
        <w:t xml:space="preserve">Key words: </w:t>
      </w:r>
      <w:proofErr w:type="spellStart"/>
      <w:r w:rsidRPr="001418BF">
        <w:rPr>
          <w:rFonts w:ascii="Times New Roman" w:eastAsia="方正小标宋_GBK" w:hAnsi="Times New Roman" w:cs="Times New Roman"/>
          <w:color w:val="000000"/>
          <w:kern w:val="0"/>
          <w:sz w:val="19"/>
          <w:szCs w:val="19"/>
        </w:rPr>
        <w:t>masticatory</w:t>
      </w:r>
      <w:proofErr w:type="spellEnd"/>
      <w:r w:rsidRPr="001418BF">
        <w:rPr>
          <w:rFonts w:ascii="Times New Roman" w:eastAsia="方正小标宋_GBK" w:hAnsi="Times New Roman" w:cs="Times New Roman"/>
          <w:color w:val="000000"/>
          <w:kern w:val="0"/>
          <w:sz w:val="19"/>
          <w:szCs w:val="19"/>
        </w:rPr>
        <w:t xml:space="preserve"> function; preformed fiber pile; oral repair; old teeth with defects</w:t>
      </w:r>
    </w:p>
    <w:sectPr w:rsidR="00392B23" w:rsidRPr="001418BF" w:rsidSect="00526CC8">
      <w:pgSz w:w="11906" w:h="16838"/>
      <w:pgMar w:top="1134" w:right="1134" w:bottom="1134"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5095" w:rsidRDefault="00F15095" w:rsidP="00E172F8">
      <w:r>
        <w:separator/>
      </w:r>
    </w:p>
  </w:endnote>
  <w:endnote w:type="continuationSeparator" w:id="0">
    <w:p w:rsidR="00F15095" w:rsidRDefault="00F15095" w:rsidP="00E172F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Didot HTF-B06-">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5095" w:rsidRDefault="00F15095" w:rsidP="00E172F8">
      <w:r>
        <w:separator/>
      </w:r>
    </w:p>
  </w:footnote>
  <w:footnote w:type="continuationSeparator" w:id="0">
    <w:p w:rsidR="00F15095" w:rsidRDefault="00F15095" w:rsidP="00E172F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355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172F8"/>
    <w:rsid w:val="000008DF"/>
    <w:rsid w:val="0009744A"/>
    <w:rsid w:val="000A09ED"/>
    <w:rsid w:val="000B0FC9"/>
    <w:rsid w:val="000D1F46"/>
    <w:rsid w:val="000D5CC8"/>
    <w:rsid w:val="000E7F96"/>
    <w:rsid w:val="001418BF"/>
    <w:rsid w:val="0014482C"/>
    <w:rsid w:val="00181C4C"/>
    <w:rsid w:val="001C4414"/>
    <w:rsid w:val="001D07C9"/>
    <w:rsid w:val="001D5A57"/>
    <w:rsid w:val="001E2363"/>
    <w:rsid w:val="00240761"/>
    <w:rsid w:val="0026534D"/>
    <w:rsid w:val="00267531"/>
    <w:rsid w:val="00276603"/>
    <w:rsid w:val="00277B52"/>
    <w:rsid w:val="00284A2C"/>
    <w:rsid w:val="0029663D"/>
    <w:rsid w:val="002C3C2E"/>
    <w:rsid w:val="002C72E1"/>
    <w:rsid w:val="0036779F"/>
    <w:rsid w:val="00386229"/>
    <w:rsid w:val="00392B23"/>
    <w:rsid w:val="003A6FBB"/>
    <w:rsid w:val="003C1421"/>
    <w:rsid w:val="003C3A27"/>
    <w:rsid w:val="003C612F"/>
    <w:rsid w:val="004028F3"/>
    <w:rsid w:val="0041270F"/>
    <w:rsid w:val="00455160"/>
    <w:rsid w:val="00497DE0"/>
    <w:rsid w:val="004A6544"/>
    <w:rsid w:val="004A7BC1"/>
    <w:rsid w:val="004D17B6"/>
    <w:rsid w:val="005147FF"/>
    <w:rsid w:val="00555859"/>
    <w:rsid w:val="005C657E"/>
    <w:rsid w:val="005E4934"/>
    <w:rsid w:val="005F513F"/>
    <w:rsid w:val="006236E2"/>
    <w:rsid w:val="00661A0F"/>
    <w:rsid w:val="00687870"/>
    <w:rsid w:val="006D3B77"/>
    <w:rsid w:val="006D446A"/>
    <w:rsid w:val="007B6A4D"/>
    <w:rsid w:val="007C2FD9"/>
    <w:rsid w:val="007E4364"/>
    <w:rsid w:val="00817965"/>
    <w:rsid w:val="008323CD"/>
    <w:rsid w:val="008749F3"/>
    <w:rsid w:val="008C78FD"/>
    <w:rsid w:val="008D029A"/>
    <w:rsid w:val="008E4876"/>
    <w:rsid w:val="0093010C"/>
    <w:rsid w:val="009456A7"/>
    <w:rsid w:val="0098006E"/>
    <w:rsid w:val="009A4D93"/>
    <w:rsid w:val="009F7A00"/>
    <w:rsid w:val="00A57CFA"/>
    <w:rsid w:val="00A772FA"/>
    <w:rsid w:val="00AA043F"/>
    <w:rsid w:val="00AA20A5"/>
    <w:rsid w:val="00AA37C6"/>
    <w:rsid w:val="00AE0425"/>
    <w:rsid w:val="00AF1728"/>
    <w:rsid w:val="00B013FB"/>
    <w:rsid w:val="00B12716"/>
    <w:rsid w:val="00B5578A"/>
    <w:rsid w:val="00B879AA"/>
    <w:rsid w:val="00BD0866"/>
    <w:rsid w:val="00C017CF"/>
    <w:rsid w:val="00C64F57"/>
    <w:rsid w:val="00C851CA"/>
    <w:rsid w:val="00CA391F"/>
    <w:rsid w:val="00CA3EA1"/>
    <w:rsid w:val="00CD0A61"/>
    <w:rsid w:val="00CE5147"/>
    <w:rsid w:val="00D25704"/>
    <w:rsid w:val="00D52EFA"/>
    <w:rsid w:val="00D777F9"/>
    <w:rsid w:val="00DC05D5"/>
    <w:rsid w:val="00DD5A8C"/>
    <w:rsid w:val="00DF0FF2"/>
    <w:rsid w:val="00E06821"/>
    <w:rsid w:val="00E17064"/>
    <w:rsid w:val="00E172F8"/>
    <w:rsid w:val="00E87F3B"/>
    <w:rsid w:val="00EB474A"/>
    <w:rsid w:val="00EF4574"/>
    <w:rsid w:val="00F122B2"/>
    <w:rsid w:val="00F15095"/>
    <w:rsid w:val="00F4563C"/>
    <w:rsid w:val="00F5463E"/>
    <w:rsid w:val="00F609B4"/>
    <w:rsid w:val="00F72939"/>
    <w:rsid w:val="00FA60D6"/>
    <w:rsid w:val="00FD1D0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7C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172F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172F8"/>
    <w:rPr>
      <w:sz w:val="18"/>
      <w:szCs w:val="18"/>
    </w:rPr>
  </w:style>
  <w:style w:type="paragraph" w:styleId="a4">
    <w:name w:val="footer"/>
    <w:basedOn w:val="a"/>
    <w:link w:val="Char0"/>
    <w:uiPriority w:val="99"/>
    <w:semiHidden/>
    <w:unhideWhenUsed/>
    <w:rsid w:val="00E172F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172F8"/>
    <w:rPr>
      <w:sz w:val="18"/>
      <w:szCs w:val="18"/>
    </w:rPr>
  </w:style>
  <w:style w:type="paragraph" w:customStyle="1" w:styleId="a5">
    <w:name w:val="中文大标题"/>
    <w:basedOn w:val="a"/>
    <w:uiPriority w:val="99"/>
    <w:rsid w:val="00E172F8"/>
    <w:pPr>
      <w:autoSpaceDE w:val="0"/>
      <w:autoSpaceDN w:val="0"/>
      <w:adjustRightInd w:val="0"/>
      <w:spacing w:line="400" w:lineRule="atLeast"/>
      <w:jc w:val="center"/>
      <w:textAlignment w:val="center"/>
    </w:pPr>
    <w:rPr>
      <w:rFonts w:ascii="方正小标宋_GBK" w:eastAsia="方正小标宋_GBK" w:cs="方正小标宋_GBK"/>
      <w:color w:val="7F00FF"/>
      <w:kern w:val="0"/>
      <w:sz w:val="30"/>
      <w:szCs w:val="30"/>
      <w:lang w:val="zh-CN"/>
    </w:rPr>
  </w:style>
  <w:style w:type="paragraph" w:customStyle="1" w:styleId="a6">
    <w:name w:val="作者名中文"/>
    <w:basedOn w:val="a"/>
    <w:uiPriority w:val="99"/>
    <w:rsid w:val="00E172F8"/>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7">
    <w:name w:val="中文括号地址"/>
    <w:basedOn w:val="a"/>
    <w:uiPriority w:val="99"/>
    <w:rsid w:val="00E172F8"/>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customStyle="1" w:styleId="a8">
    <w:name w:val="中文摘要"/>
    <w:basedOn w:val="a"/>
    <w:uiPriority w:val="99"/>
    <w:rsid w:val="00E172F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9">
    <w:name w:val="英文大标题"/>
    <w:basedOn w:val="a"/>
    <w:uiPriority w:val="99"/>
    <w:rsid w:val="00E172F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7F00FF"/>
      <w:kern w:val="0"/>
      <w:sz w:val="24"/>
      <w:szCs w:val="24"/>
      <w:lang w:val="zh-CN"/>
    </w:rPr>
  </w:style>
  <w:style w:type="paragraph" w:customStyle="1" w:styleId="aa">
    <w:name w:val="英文作者名"/>
    <w:basedOn w:val="a"/>
    <w:uiPriority w:val="99"/>
    <w:rsid w:val="00E172F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b">
    <w:name w:val="英文括号地址"/>
    <w:basedOn w:val="a"/>
    <w:uiPriority w:val="99"/>
    <w:rsid w:val="00E172F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c">
    <w:name w:val="英文摘要"/>
    <w:basedOn w:val="a"/>
    <w:uiPriority w:val="99"/>
    <w:rsid w:val="00E172F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E172F8"/>
    <w:rPr>
      <w:rFonts w:ascii="黑体" w:eastAsia="黑体" w:cs="黑体"/>
      <w:sz w:val="18"/>
      <w:szCs w:val="18"/>
    </w:rPr>
  </w:style>
  <w:style w:type="character" w:customStyle="1" w:styleId="95">
    <w:name w:val="英文9.5号黑体"/>
    <w:uiPriority w:val="99"/>
    <w:rsid w:val="00E172F8"/>
    <w:rPr>
      <w:rFonts w:ascii="Didot HTF-B06-" w:hAnsi="Didot HTF-B06-" w:cs="Didot HTF-B06-"/>
      <w:b/>
      <w:bCs/>
      <w:sz w:val="19"/>
      <w:szCs w:val="19"/>
    </w:rPr>
  </w:style>
  <w:style w:type="paragraph" w:customStyle="1" w:styleId="ad">
    <w:name w:val="中文正文"/>
    <w:basedOn w:val="a"/>
    <w:uiPriority w:val="99"/>
    <w:rsid w:val="00277B52"/>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e">
    <w:name w:val="[无段落样式]"/>
    <w:rsid w:val="000E7F96"/>
    <w:pPr>
      <w:widowControl w:val="0"/>
      <w:autoSpaceDE w:val="0"/>
      <w:autoSpaceDN w:val="0"/>
      <w:adjustRightInd w:val="0"/>
      <w:spacing w:line="288" w:lineRule="auto"/>
      <w:jc w:val="both"/>
      <w:textAlignment w:val="center"/>
    </w:pPr>
    <w:rPr>
      <w:rFonts w:ascii="宋体" w:eastAsia="宋体" w:cs="宋体"/>
      <w:color w:val="000000"/>
      <w:kern w:val="0"/>
      <w:sz w:val="24"/>
      <w:szCs w:val="24"/>
      <w:lang w:val="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TotalTime>
  <Pages>1</Pages>
  <Words>310</Words>
  <Characters>1768</Characters>
  <Application>Microsoft Office Word</Application>
  <DocSecurity>0</DocSecurity>
  <Lines>14</Lines>
  <Paragraphs>4</Paragraphs>
  <ScaleCrop>false</ScaleCrop>
  <Company>Microsoft</Company>
  <LinksUpToDate>false</LinksUpToDate>
  <CharactersWithSpaces>2074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79</cp:revision>
  <dcterms:created xsi:type="dcterms:W3CDTF">2022-01-17T03:25:00Z</dcterms:created>
  <dcterms:modified xsi:type="dcterms:W3CDTF">2022-02-10T11:54:00Z</dcterms:modified>
</cp:coreProperties>
</file>