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E9D09" w14:textId="77777777" w:rsidR="00CA62A7" w:rsidRDefault="00CA62A7" w:rsidP="00CA62A7">
      <w:pPr>
        <w:pStyle w:val="a9"/>
      </w:pPr>
      <w:r>
        <w:rPr>
          <w:rFonts w:hint="eastAsia"/>
        </w:rPr>
        <w:t>超脉冲点阵</w:t>
      </w:r>
      <w:r>
        <w:t>CO</w:t>
      </w:r>
      <w:r>
        <w:rPr>
          <w:vertAlign w:val="subscript"/>
        </w:rPr>
        <w:t>2</w:t>
      </w:r>
      <w:r>
        <w:rPr>
          <w:rFonts w:hint="eastAsia"/>
        </w:rPr>
        <w:t>激光联合</w:t>
      </w:r>
      <w:proofErr w:type="gramStart"/>
      <w:r>
        <w:rPr>
          <w:rFonts w:hint="eastAsia"/>
        </w:rPr>
        <w:t>窄谱强脉冲光治疗</w:t>
      </w:r>
      <w:proofErr w:type="gramEnd"/>
      <w:r>
        <w:rPr>
          <w:rFonts w:hint="eastAsia"/>
        </w:rPr>
        <w:t>创伤后早期增生性瘢痕</w:t>
      </w:r>
    </w:p>
    <w:p w14:paraId="1C8B2B41" w14:textId="77777777" w:rsidR="00CA62A7" w:rsidRDefault="00CA62A7" w:rsidP="00CA62A7">
      <w:pPr>
        <w:pStyle w:val="a9"/>
      </w:pPr>
      <w:r>
        <w:rPr>
          <w:rFonts w:hint="eastAsia"/>
        </w:rPr>
        <w:t>效果分析</w:t>
      </w:r>
    </w:p>
    <w:p w14:paraId="22070CF2" w14:textId="77777777" w:rsidR="00CA62A7" w:rsidRDefault="00CA62A7" w:rsidP="00CA62A7">
      <w:pPr>
        <w:pStyle w:val="aa"/>
      </w:pPr>
      <w:r>
        <w:rPr>
          <w:rFonts w:hint="eastAsia"/>
        </w:rPr>
        <w:t>杨</w:t>
      </w:r>
      <w:r>
        <w:t xml:space="preserve"> </w:t>
      </w:r>
      <w:r>
        <w:rPr>
          <w:rFonts w:hint="eastAsia"/>
        </w:rPr>
        <w:t>帅</w:t>
      </w:r>
      <w:r>
        <w:rPr>
          <w:vertAlign w:val="superscript"/>
        </w:rPr>
        <w:t>1</w:t>
      </w:r>
      <w:r>
        <w:rPr>
          <w:rFonts w:hint="eastAsia"/>
        </w:rPr>
        <w:t>，蒋小姣</w:t>
      </w:r>
      <w:r>
        <w:rPr>
          <w:vertAlign w:val="superscript"/>
        </w:rPr>
        <w:t>2</w:t>
      </w:r>
      <w:r>
        <w:rPr>
          <w:rFonts w:hint="eastAsia"/>
        </w:rPr>
        <w:t>，马海燕</w:t>
      </w:r>
      <w:r>
        <w:rPr>
          <w:vertAlign w:val="superscript"/>
        </w:rPr>
        <w:t>1</w:t>
      </w:r>
    </w:p>
    <w:p w14:paraId="03885977" w14:textId="77777777" w:rsidR="00CA62A7" w:rsidRDefault="00CA62A7" w:rsidP="00CA62A7">
      <w:pPr>
        <w:pStyle w:val="ab"/>
      </w:pPr>
      <w:r>
        <w:rPr>
          <w:rFonts w:hint="eastAsia"/>
        </w:rPr>
        <w:t>（</w:t>
      </w:r>
      <w:proofErr w:type="gramStart"/>
      <w:r>
        <w:rPr>
          <w:rFonts w:hint="eastAsia"/>
        </w:rPr>
        <w:t>悦好医学</w:t>
      </w:r>
      <w:proofErr w:type="gramEnd"/>
      <w:r>
        <w:rPr>
          <w:rFonts w:hint="eastAsia"/>
        </w:rPr>
        <w:t>美容医院</w:t>
      </w:r>
      <w:r>
        <w:t>1.</w:t>
      </w:r>
      <w:r>
        <w:rPr>
          <w:rFonts w:hint="eastAsia"/>
        </w:rPr>
        <w:t>美容皮肤科；</w:t>
      </w:r>
      <w:r>
        <w:t>2.</w:t>
      </w:r>
      <w:r>
        <w:rPr>
          <w:rFonts w:hint="eastAsia"/>
        </w:rPr>
        <w:t>美容中医科</w:t>
      </w:r>
      <w:r>
        <w:t xml:space="preserve">  </w:t>
      </w:r>
      <w:r>
        <w:rPr>
          <w:rFonts w:hint="eastAsia"/>
        </w:rPr>
        <w:t>四川</w:t>
      </w:r>
      <w:r>
        <w:t xml:space="preserve"> </w:t>
      </w:r>
      <w:r>
        <w:rPr>
          <w:rFonts w:hint="eastAsia"/>
        </w:rPr>
        <w:t>成都</w:t>
      </w:r>
      <w:r>
        <w:t xml:space="preserve">  610000</w:t>
      </w:r>
      <w:r>
        <w:rPr>
          <w:rFonts w:hint="eastAsia"/>
        </w:rPr>
        <w:t>）</w:t>
      </w:r>
      <w:r>
        <w:t xml:space="preserve"> </w:t>
      </w:r>
    </w:p>
    <w:p w14:paraId="20DCCA87" w14:textId="77777777" w:rsidR="00CA62A7" w:rsidRDefault="00CA62A7" w:rsidP="00CA62A7">
      <w:pPr>
        <w:pStyle w:val="a4"/>
      </w:pPr>
    </w:p>
    <w:p w14:paraId="51525B88" w14:textId="77777777" w:rsidR="00CA62A7" w:rsidRDefault="00CA62A7" w:rsidP="00CA62A7">
      <w:pPr>
        <w:pStyle w:val="a4"/>
      </w:pPr>
      <w:r>
        <w:rPr>
          <w:rStyle w:val="9"/>
        </w:rPr>
        <w:t>[</w:t>
      </w:r>
      <w:r>
        <w:rPr>
          <w:rStyle w:val="9"/>
          <w:rFonts w:hint="eastAsia"/>
        </w:rPr>
        <w:t>摘要</w:t>
      </w:r>
      <w:r>
        <w:rPr>
          <w:rStyle w:val="9"/>
        </w:rPr>
        <w:t>]</w:t>
      </w:r>
      <w:r>
        <w:rPr>
          <w:rStyle w:val="9"/>
          <w:rFonts w:hint="eastAsia"/>
        </w:rPr>
        <w:t>目的：</w:t>
      </w:r>
      <w:r>
        <w:rPr>
          <w:rFonts w:hint="eastAsia"/>
        </w:rPr>
        <w:t>分析超脉冲点阵</w:t>
      </w:r>
      <w:r>
        <w:t>CO</w:t>
      </w:r>
      <w:r>
        <w:rPr>
          <w:vertAlign w:val="subscript"/>
        </w:rPr>
        <w:t>2</w:t>
      </w:r>
      <w:r>
        <w:rPr>
          <w:rFonts w:hint="eastAsia"/>
        </w:rPr>
        <w:t>激光联合</w:t>
      </w:r>
      <w:proofErr w:type="gramStart"/>
      <w:r>
        <w:rPr>
          <w:rFonts w:hint="eastAsia"/>
        </w:rPr>
        <w:t>窄谱强脉冲</w:t>
      </w:r>
      <w:proofErr w:type="gramEnd"/>
      <w:r>
        <w:rPr>
          <w:rFonts w:hint="eastAsia"/>
        </w:rPr>
        <w:t>光（</w:t>
      </w:r>
      <w:r>
        <w:t>Dye pulse light,DPL</w:t>
      </w:r>
      <w:r>
        <w:rPr>
          <w:rFonts w:hint="eastAsia"/>
        </w:rPr>
        <w:t>）治疗创伤后早期增生性瘢痕的效果。</w:t>
      </w:r>
      <w:r>
        <w:rPr>
          <w:rStyle w:val="9"/>
          <w:rFonts w:hint="eastAsia"/>
        </w:rPr>
        <w:t>方法：</w:t>
      </w:r>
      <w:r>
        <w:rPr>
          <w:rFonts w:hint="eastAsia"/>
        </w:rPr>
        <w:t>选择</w:t>
      </w:r>
      <w:r>
        <w:t>2018</w:t>
      </w:r>
      <w:r>
        <w:rPr>
          <w:rFonts w:hint="eastAsia"/>
        </w:rPr>
        <w:t>年</w:t>
      </w:r>
      <w:r>
        <w:t>12</w:t>
      </w:r>
      <w:r>
        <w:rPr>
          <w:rFonts w:hint="eastAsia"/>
        </w:rPr>
        <w:t>月</w:t>
      </w:r>
      <w:r>
        <w:t>-2020</w:t>
      </w:r>
      <w:r>
        <w:rPr>
          <w:rFonts w:hint="eastAsia"/>
        </w:rPr>
        <w:t>年</w:t>
      </w:r>
      <w:r>
        <w:t>9</w:t>
      </w:r>
      <w:r>
        <w:rPr>
          <w:rFonts w:hint="eastAsia"/>
        </w:rPr>
        <w:t>月于笔者医院就诊的</w:t>
      </w:r>
      <w:r>
        <w:t>86</w:t>
      </w:r>
      <w:r>
        <w:rPr>
          <w:rFonts w:hint="eastAsia"/>
        </w:rPr>
        <w:t>例创伤后增生性瘢痕患者为研究对象，根据治疗方法不同将患者分为观察组</w:t>
      </w:r>
      <w:r>
        <w:t>45</w:t>
      </w:r>
      <w:r>
        <w:rPr>
          <w:rFonts w:hint="eastAsia"/>
        </w:rPr>
        <w:t>例和对照组</w:t>
      </w:r>
      <w:r>
        <w:t>41</w:t>
      </w:r>
      <w:r>
        <w:rPr>
          <w:rFonts w:hint="eastAsia"/>
        </w:rPr>
        <w:t>例。对照组采用超脉冲点阵</w:t>
      </w:r>
      <w:r>
        <w:t>CO</w:t>
      </w:r>
      <w:r>
        <w:rPr>
          <w:vertAlign w:val="subscript"/>
        </w:rPr>
        <w:t>2</w:t>
      </w:r>
      <w:r>
        <w:rPr>
          <w:rFonts w:hint="eastAsia"/>
        </w:rPr>
        <w:t>激光治疗，观察组在对照</w:t>
      </w:r>
      <w:proofErr w:type="gramStart"/>
      <w:r>
        <w:rPr>
          <w:rFonts w:hint="eastAsia"/>
        </w:rPr>
        <w:t>组基础</w:t>
      </w:r>
      <w:proofErr w:type="gramEnd"/>
      <w:r>
        <w:rPr>
          <w:rFonts w:hint="eastAsia"/>
        </w:rPr>
        <w:t>上联合</w:t>
      </w:r>
      <w:r>
        <w:t>DPL</w:t>
      </w:r>
      <w:r>
        <w:rPr>
          <w:rFonts w:hint="eastAsia"/>
        </w:rPr>
        <w:t>治疗。比较两组患者治疗前和治疗后</w:t>
      </w:r>
      <w:r>
        <w:t>3</w:t>
      </w:r>
      <w:r>
        <w:rPr>
          <w:rFonts w:hint="eastAsia"/>
        </w:rPr>
        <w:t>个月视觉模拟评分法（</w:t>
      </w:r>
      <w:r>
        <w:t>visual analogue scale,VAS</w:t>
      </w:r>
      <w:r>
        <w:rPr>
          <w:rFonts w:hint="eastAsia"/>
        </w:rPr>
        <w:t>）和温哥华瘢痕量表（</w:t>
      </w:r>
      <w:r>
        <w:t>Vancouver scar scale</w:t>
      </w:r>
      <w:r>
        <w:rPr>
          <w:rFonts w:hint="eastAsia"/>
        </w:rPr>
        <w:t>，</w:t>
      </w:r>
      <w:r>
        <w:t>VSS</w:t>
      </w:r>
      <w:r>
        <w:rPr>
          <w:rFonts w:hint="eastAsia"/>
        </w:rPr>
        <w:t>）的评分，比较两组患者的临床疗效；随访至治疗后</w:t>
      </w:r>
      <w:r>
        <w:t>1</w:t>
      </w:r>
      <w:r>
        <w:rPr>
          <w:rFonts w:hint="eastAsia"/>
        </w:rPr>
        <w:t>年，比较两组患者的瘢痕美容评估评级量表（</w:t>
      </w:r>
      <w:r>
        <w:t>Scar cosmesis assessment and rating,SCAR</w:t>
      </w:r>
      <w:r>
        <w:rPr>
          <w:rFonts w:hint="eastAsia"/>
        </w:rPr>
        <w:t>）评分及不良反应发生情况。</w:t>
      </w:r>
      <w:r>
        <w:rPr>
          <w:rStyle w:val="9"/>
          <w:rFonts w:hint="eastAsia"/>
        </w:rPr>
        <w:t>结果：</w:t>
      </w:r>
      <w:r>
        <w:rPr>
          <w:rFonts w:hint="eastAsia"/>
        </w:rPr>
        <w:t>两组患者一般临床资料、治疗前</w:t>
      </w:r>
      <w:r>
        <w:t>VAS</w:t>
      </w:r>
      <w:r>
        <w:rPr>
          <w:rFonts w:hint="eastAsia"/>
        </w:rPr>
        <w:t>、</w:t>
      </w:r>
      <w:r>
        <w:t>VSS</w:t>
      </w:r>
      <w:r>
        <w:rPr>
          <w:rFonts w:hint="eastAsia"/>
        </w:rPr>
        <w:t>、</w:t>
      </w:r>
      <w:r>
        <w:t>SCAR</w:t>
      </w:r>
      <w:r>
        <w:rPr>
          <w:rFonts w:hint="eastAsia"/>
        </w:rPr>
        <w:t>评分及治疗后不良反应发生率比较差异均无统计学意义（</w:t>
      </w:r>
      <w:r>
        <w:t>P</w:t>
      </w:r>
      <w:r>
        <w:rPr>
          <w:rFonts w:hint="eastAsia"/>
        </w:rPr>
        <w:t>＞</w:t>
      </w:r>
      <w:r>
        <w:t>0.05</w:t>
      </w:r>
      <w:r>
        <w:rPr>
          <w:rFonts w:hint="eastAsia"/>
        </w:rPr>
        <w:t>），治疗后</w:t>
      </w:r>
      <w:r>
        <w:t>3</w:t>
      </w:r>
      <w:r>
        <w:rPr>
          <w:rFonts w:hint="eastAsia"/>
        </w:rPr>
        <w:t>个月，两组患者</w:t>
      </w:r>
      <w:r>
        <w:t>VAS</w:t>
      </w:r>
      <w:r>
        <w:rPr>
          <w:rFonts w:hint="eastAsia"/>
        </w:rPr>
        <w:t>和</w:t>
      </w:r>
      <w:r>
        <w:t>VSS</w:t>
      </w:r>
      <w:r>
        <w:rPr>
          <w:rFonts w:hint="eastAsia"/>
        </w:rPr>
        <w:t>评分均明显下降，其中观察组均低于对照组，观察组患者临床疗效优于对照组（</w:t>
      </w:r>
      <w:r>
        <w:t>95.56% VS. 80.49%</w:t>
      </w:r>
      <w:r>
        <w:rPr>
          <w:rFonts w:hint="eastAsia"/>
        </w:rPr>
        <w:t>），治疗后</w:t>
      </w:r>
      <w:r>
        <w:t>1</w:t>
      </w:r>
      <w:r>
        <w:rPr>
          <w:rFonts w:hint="eastAsia"/>
        </w:rPr>
        <w:t>年观察组</w:t>
      </w:r>
      <w:r>
        <w:t>SCAR</w:t>
      </w:r>
      <w:r>
        <w:rPr>
          <w:rFonts w:hint="eastAsia"/>
        </w:rPr>
        <w:t>评分显著低于对照组，以上差异均有统计学意义（</w:t>
      </w:r>
      <w:r>
        <w:t>P</w:t>
      </w:r>
      <w:r>
        <w:rPr>
          <w:rFonts w:hint="eastAsia"/>
        </w:rPr>
        <w:t>＜</w:t>
      </w:r>
      <w:r>
        <w:t>0.05</w:t>
      </w:r>
      <w:r>
        <w:rPr>
          <w:rFonts w:hint="eastAsia"/>
        </w:rPr>
        <w:t>）。</w:t>
      </w:r>
      <w:r>
        <w:rPr>
          <w:rStyle w:val="9"/>
          <w:rFonts w:hint="eastAsia"/>
        </w:rPr>
        <w:t>结论：</w:t>
      </w:r>
      <w:r>
        <w:rPr>
          <w:rFonts w:hint="eastAsia"/>
        </w:rPr>
        <w:t>超脉冲点阵</w:t>
      </w:r>
      <w:r>
        <w:t>CO</w:t>
      </w:r>
      <w:r>
        <w:rPr>
          <w:vertAlign w:val="subscript"/>
        </w:rPr>
        <w:t>2</w:t>
      </w:r>
      <w:r>
        <w:rPr>
          <w:rFonts w:hint="eastAsia"/>
        </w:rPr>
        <w:t>激光联合</w:t>
      </w:r>
      <w:r>
        <w:t>DPL</w:t>
      </w:r>
      <w:r>
        <w:rPr>
          <w:rFonts w:hint="eastAsia"/>
        </w:rPr>
        <w:t>治疗早期创伤后增生性瘢痕患者疗效确切，患者满意度较高，值得临床推广应用。</w:t>
      </w:r>
    </w:p>
    <w:p w14:paraId="5F8E5CFA" w14:textId="77777777" w:rsidR="00CA62A7" w:rsidRDefault="00CA62A7" w:rsidP="00CA62A7">
      <w:pPr>
        <w:pStyle w:val="a4"/>
      </w:pPr>
      <w:r>
        <w:rPr>
          <w:rStyle w:val="9"/>
        </w:rPr>
        <w:t>[</w:t>
      </w:r>
      <w:r>
        <w:rPr>
          <w:rStyle w:val="9"/>
          <w:rFonts w:hint="eastAsia"/>
        </w:rPr>
        <w:t>关键词</w:t>
      </w:r>
      <w:r>
        <w:rPr>
          <w:rStyle w:val="9"/>
        </w:rPr>
        <w:t>]</w:t>
      </w:r>
      <w:r>
        <w:rPr>
          <w:rFonts w:hint="eastAsia"/>
        </w:rPr>
        <w:t>超脉冲点阵</w:t>
      </w:r>
      <w:r>
        <w:t>CO</w:t>
      </w:r>
      <w:r>
        <w:rPr>
          <w:vertAlign w:val="subscript"/>
        </w:rPr>
        <w:t>2</w:t>
      </w:r>
      <w:r>
        <w:rPr>
          <w:rFonts w:hint="eastAsia"/>
        </w:rPr>
        <w:t>激光；</w:t>
      </w:r>
      <w:proofErr w:type="gramStart"/>
      <w:r>
        <w:rPr>
          <w:rFonts w:hint="eastAsia"/>
        </w:rPr>
        <w:t>窄谱强脉冲</w:t>
      </w:r>
      <w:proofErr w:type="gramEnd"/>
      <w:r>
        <w:rPr>
          <w:rFonts w:hint="eastAsia"/>
        </w:rPr>
        <w:t>光；联合治疗；创伤后；增生性瘢痕</w:t>
      </w:r>
    </w:p>
    <w:p w14:paraId="7391C439" w14:textId="77777777" w:rsidR="00CA62A7" w:rsidRDefault="00CA62A7" w:rsidP="00CA62A7">
      <w:pPr>
        <w:pStyle w:val="a4"/>
      </w:pPr>
      <w:r>
        <w:rPr>
          <w:rStyle w:val="9"/>
        </w:rPr>
        <w:t>[</w:t>
      </w:r>
      <w:r>
        <w:rPr>
          <w:rStyle w:val="9"/>
          <w:rFonts w:hint="eastAsia"/>
        </w:rPr>
        <w:t>中图分类号</w:t>
      </w:r>
      <w:r>
        <w:rPr>
          <w:rStyle w:val="9"/>
        </w:rPr>
        <w:t>]</w:t>
      </w:r>
      <w:r>
        <w:t>R619</w:t>
      </w:r>
      <w:r>
        <w:rPr>
          <w:vertAlign w:val="superscript"/>
        </w:rPr>
        <w:t>+</w:t>
      </w:r>
      <w:r>
        <w:t xml:space="preserve">.6    </w:t>
      </w:r>
      <w:r>
        <w:rPr>
          <w:rStyle w:val="9"/>
        </w:rPr>
        <w:t>[</w:t>
      </w:r>
      <w:r>
        <w:rPr>
          <w:rStyle w:val="9"/>
          <w:rFonts w:hint="eastAsia"/>
        </w:rPr>
        <w:t>文献标志码</w:t>
      </w:r>
      <w:r>
        <w:rPr>
          <w:rStyle w:val="9"/>
        </w:rPr>
        <w:t>]</w:t>
      </w:r>
      <w:r>
        <w:t xml:space="preserve">A    </w:t>
      </w:r>
      <w:r>
        <w:rPr>
          <w:rStyle w:val="9"/>
        </w:rPr>
        <w:t>[</w:t>
      </w:r>
      <w:r>
        <w:rPr>
          <w:rStyle w:val="9"/>
          <w:rFonts w:hint="eastAsia"/>
        </w:rPr>
        <w:t>文章编号</w:t>
      </w:r>
      <w:r>
        <w:rPr>
          <w:rStyle w:val="9"/>
        </w:rPr>
        <w:t>]</w:t>
      </w:r>
      <w:r>
        <w:t>1008-6455</w:t>
      </w:r>
      <w:r>
        <w:rPr>
          <w:rFonts w:hint="eastAsia"/>
        </w:rPr>
        <w:t>（</w:t>
      </w:r>
      <w:r>
        <w:t>2022</w:t>
      </w:r>
      <w:r>
        <w:rPr>
          <w:rFonts w:hint="eastAsia"/>
        </w:rPr>
        <w:t>）</w:t>
      </w:r>
      <w:r>
        <w:t>02-005801-04</w:t>
      </w:r>
    </w:p>
    <w:p w14:paraId="3A21C401" w14:textId="77777777" w:rsidR="00CA62A7" w:rsidRDefault="00CA62A7" w:rsidP="00CA62A7">
      <w:pPr>
        <w:pStyle w:val="a5"/>
      </w:pPr>
    </w:p>
    <w:p w14:paraId="3C693999" w14:textId="77777777" w:rsidR="00CA62A7" w:rsidRPr="00CA62A7" w:rsidRDefault="00CA62A7" w:rsidP="00CA62A7">
      <w:pPr>
        <w:pStyle w:val="a5"/>
        <w:rPr>
          <w:lang w:val="en-US"/>
        </w:rPr>
      </w:pPr>
      <w:r w:rsidRPr="00CA62A7">
        <w:rPr>
          <w:lang w:val="en-US"/>
        </w:rPr>
        <w:t>Effect Analysis of Early Treatment of Post-traumatic Hypertrophic Scar with Ultra-pulsed Fractional CO</w:t>
      </w:r>
      <w:r w:rsidRPr="00CA62A7">
        <w:rPr>
          <w:vertAlign w:val="subscript"/>
          <w:lang w:val="en-US"/>
        </w:rPr>
        <w:t>2</w:t>
      </w:r>
      <w:r w:rsidRPr="00CA62A7">
        <w:rPr>
          <w:lang w:val="en-US"/>
        </w:rPr>
        <w:t xml:space="preserve"> Laser Combined with Dye Pulse Light</w:t>
      </w:r>
    </w:p>
    <w:p w14:paraId="2BD37741" w14:textId="77777777" w:rsidR="00CA62A7" w:rsidRPr="00CA62A7" w:rsidRDefault="00CA62A7" w:rsidP="00CA62A7">
      <w:pPr>
        <w:pStyle w:val="a6"/>
        <w:rPr>
          <w:lang w:val="en-US"/>
        </w:rPr>
      </w:pPr>
      <w:r w:rsidRPr="00CA62A7">
        <w:rPr>
          <w:lang w:val="en-US"/>
        </w:rPr>
        <w:t>YANG Shuai</w:t>
      </w:r>
      <w:r w:rsidRPr="00CA62A7">
        <w:rPr>
          <w:vertAlign w:val="superscript"/>
          <w:lang w:val="en-US"/>
        </w:rPr>
        <w:t>1</w:t>
      </w:r>
      <w:r w:rsidRPr="00CA62A7">
        <w:rPr>
          <w:lang w:val="en-US"/>
        </w:rPr>
        <w:t>, JIANG Xiaojiao</w:t>
      </w:r>
      <w:r w:rsidRPr="00CA62A7">
        <w:rPr>
          <w:vertAlign w:val="superscript"/>
          <w:lang w:val="en-US"/>
        </w:rPr>
        <w:t>2</w:t>
      </w:r>
      <w:r w:rsidRPr="00CA62A7">
        <w:rPr>
          <w:lang w:val="en-US"/>
        </w:rPr>
        <w:t>, MA Haiyan</w:t>
      </w:r>
      <w:r w:rsidRPr="00CA62A7">
        <w:rPr>
          <w:vertAlign w:val="superscript"/>
          <w:lang w:val="en-US"/>
        </w:rPr>
        <w:t>1</w:t>
      </w:r>
    </w:p>
    <w:p w14:paraId="6A92B5D4" w14:textId="77777777" w:rsidR="00CA62A7" w:rsidRPr="00CA62A7" w:rsidRDefault="00CA62A7" w:rsidP="00CA62A7">
      <w:pPr>
        <w:pStyle w:val="a7"/>
        <w:rPr>
          <w:lang w:val="en-US"/>
        </w:rPr>
      </w:pPr>
      <w:r w:rsidRPr="00CA62A7">
        <w:rPr>
          <w:lang w:val="en-US"/>
        </w:rPr>
        <w:t xml:space="preserve">(1. Department of Cosmetic Dermatology; 2. Department of Cosmetology and Traditional Chinese Medicine, </w:t>
      </w:r>
      <w:proofErr w:type="spellStart"/>
      <w:r w:rsidRPr="00CA62A7">
        <w:rPr>
          <w:lang w:val="en-US"/>
        </w:rPr>
        <w:t>Yuehao</w:t>
      </w:r>
      <w:proofErr w:type="spellEnd"/>
      <w:r w:rsidRPr="00CA62A7">
        <w:rPr>
          <w:lang w:val="en-US"/>
        </w:rPr>
        <w:t xml:space="preserve"> Medical Cosmetology Hospital, Chengdu </w:t>
      </w:r>
      <w:proofErr w:type="gramStart"/>
      <w:r w:rsidRPr="00CA62A7">
        <w:rPr>
          <w:lang w:val="en-US"/>
        </w:rPr>
        <w:t>610000,Sichuan</w:t>
      </w:r>
      <w:proofErr w:type="gramEnd"/>
      <w:r w:rsidRPr="00CA62A7">
        <w:rPr>
          <w:lang w:val="en-US"/>
        </w:rPr>
        <w:t>,China)</w:t>
      </w:r>
    </w:p>
    <w:p w14:paraId="19566F38" w14:textId="77777777" w:rsidR="00CA62A7" w:rsidRPr="00CA62A7" w:rsidRDefault="00CA62A7" w:rsidP="00CA62A7">
      <w:pPr>
        <w:pStyle w:val="a7"/>
        <w:rPr>
          <w:lang w:val="en-US"/>
        </w:rPr>
      </w:pPr>
    </w:p>
    <w:p w14:paraId="23F56BB8" w14:textId="77777777" w:rsidR="00CA62A7" w:rsidRPr="00CA62A7" w:rsidRDefault="00CA62A7" w:rsidP="00CA62A7">
      <w:pPr>
        <w:pStyle w:val="a8"/>
        <w:rPr>
          <w:lang w:val="en-US"/>
        </w:rPr>
      </w:pPr>
      <w:r w:rsidRPr="00CA62A7">
        <w:rPr>
          <w:rStyle w:val="95"/>
          <w:lang w:val="en-US"/>
        </w:rPr>
        <w:t xml:space="preserve">Abstract: Objective </w:t>
      </w:r>
      <w:r w:rsidRPr="00CA62A7">
        <w:rPr>
          <w:lang w:val="en-US"/>
        </w:rPr>
        <w:t>To analyze the effect of ultra-pulsed fractional CO</w:t>
      </w:r>
      <w:r w:rsidRPr="00CA62A7">
        <w:rPr>
          <w:vertAlign w:val="subscript"/>
          <w:lang w:val="en-US"/>
        </w:rPr>
        <w:t>2</w:t>
      </w:r>
      <w:r w:rsidRPr="00CA62A7">
        <w:rPr>
          <w:lang w:val="en-US"/>
        </w:rPr>
        <w:t xml:space="preserve"> laser combined with dye pulse light (DPL) in the early treatment of post-traumatic hypertrophic scar. </w:t>
      </w:r>
      <w:r w:rsidRPr="00CA62A7">
        <w:rPr>
          <w:rStyle w:val="95"/>
          <w:lang w:val="en-US"/>
        </w:rPr>
        <w:t>Methods</w:t>
      </w:r>
      <w:r w:rsidRPr="00CA62A7">
        <w:rPr>
          <w:lang w:val="en-US"/>
        </w:rPr>
        <w:t xml:space="preserve"> 86 patients were prospectively enrolled and divided into observation group (n=45) and control group (n=41) according to different treatment methods. The control group was treated with ultra-pulsed fractional CO</w:t>
      </w:r>
      <w:r w:rsidRPr="00CA62A7">
        <w:rPr>
          <w:vertAlign w:val="subscript"/>
          <w:lang w:val="en-US"/>
        </w:rPr>
        <w:t>2</w:t>
      </w:r>
      <w:r w:rsidRPr="00CA62A7">
        <w:rPr>
          <w:lang w:val="en-US"/>
        </w:rPr>
        <w:t xml:space="preserve"> laser, and the observation group was treated with DPL on the basis of control group. The scores of visual analogue scale (VAS) and Vancouver scar scale (VSS) before treatment and 3 months after treatment were compared between the two groups, the clinical efficacy was compared between the two </w:t>
      </w:r>
      <w:proofErr w:type="spellStart"/>
      <w:proofErr w:type="gramStart"/>
      <w:r w:rsidRPr="00CA62A7">
        <w:rPr>
          <w:lang w:val="en-US"/>
        </w:rPr>
        <w:t>groups.The</w:t>
      </w:r>
      <w:proofErr w:type="spellEnd"/>
      <w:proofErr w:type="gramEnd"/>
      <w:r w:rsidRPr="00CA62A7">
        <w:rPr>
          <w:lang w:val="en-US"/>
        </w:rPr>
        <w:t xml:space="preserve"> patients were followed up until 1 year after treatment, and the scar cosmetic assessment rating scale (SCAR) score and the occurrence of adverse reactions were compared between the two groups. </w:t>
      </w:r>
      <w:r w:rsidRPr="00CA62A7">
        <w:rPr>
          <w:rStyle w:val="95"/>
          <w:lang w:val="en-US"/>
        </w:rPr>
        <w:t xml:space="preserve">Results </w:t>
      </w:r>
      <w:r w:rsidRPr="00CA62A7">
        <w:rPr>
          <w:lang w:val="en-US"/>
        </w:rPr>
        <w:t xml:space="preserve"> There was no significant difference in the general clinical data, VAS, VSS, and SCAR scores before treatment and the incidence rate of adverse reactions after treatment between the two groups (P</w:t>
      </w:r>
      <w:r w:rsidRPr="00CA62A7">
        <w:rPr>
          <w:rFonts w:ascii="宋体" w:eastAsia="宋体" w:cs="宋体" w:hint="eastAsia"/>
          <w:lang w:val="en-US"/>
        </w:rPr>
        <w:t>＞</w:t>
      </w:r>
      <w:r w:rsidRPr="00CA62A7">
        <w:rPr>
          <w:lang w:val="en-US"/>
        </w:rPr>
        <w:t>0.05). Three months after treatment, the VAS and VSS scores of the two groups were significantly decreased, of which the observation group was lower than the control group, the clinical efficacy of the observation group was better than that of the control group (95.56% vs. 80.49%), one year after treatment, the SCAR score in the observation group was significantly lower than that in the control group, and the above differences had statistical significance (P</w:t>
      </w:r>
      <w:r w:rsidRPr="00CA62A7">
        <w:rPr>
          <w:rFonts w:ascii="宋体" w:eastAsia="宋体" w:cs="宋体" w:hint="eastAsia"/>
          <w:lang w:val="en-US"/>
        </w:rPr>
        <w:t>＜</w:t>
      </w:r>
      <w:r w:rsidRPr="00CA62A7">
        <w:rPr>
          <w:lang w:val="en-US"/>
        </w:rPr>
        <w:t xml:space="preserve">0.05). </w:t>
      </w:r>
      <w:proofErr w:type="gramStart"/>
      <w:r w:rsidRPr="00CA62A7">
        <w:rPr>
          <w:rStyle w:val="95"/>
          <w:lang w:val="en-US"/>
        </w:rPr>
        <w:t>Conclusion</w:t>
      </w:r>
      <w:r w:rsidRPr="00CA62A7">
        <w:rPr>
          <w:lang w:val="en-US"/>
        </w:rPr>
        <w:t xml:space="preserve">  Ultra</w:t>
      </w:r>
      <w:proofErr w:type="gramEnd"/>
      <w:r w:rsidRPr="00CA62A7">
        <w:rPr>
          <w:lang w:val="en-US"/>
        </w:rPr>
        <w:t>-pulsed fractional CO</w:t>
      </w:r>
      <w:r w:rsidRPr="00CA62A7">
        <w:rPr>
          <w:vertAlign w:val="subscript"/>
          <w:lang w:val="en-US"/>
        </w:rPr>
        <w:t>2</w:t>
      </w:r>
      <w:r w:rsidRPr="00CA62A7">
        <w:rPr>
          <w:lang w:val="en-US"/>
        </w:rPr>
        <w:t xml:space="preserve"> laser combined with DPL is effective in the treatment of patients with early post-traumatic hypertrophic scar, with high patient satisfaction, and it is worthy of clinical application.</w:t>
      </w:r>
    </w:p>
    <w:p w14:paraId="19324A69" w14:textId="77777777" w:rsidR="00CA62A7" w:rsidRPr="00CA62A7" w:rsidRDefault="00CA62A7" w:rsidP="00CA62A7">
      <w:pPr>
        <w:pStyle w:val="a8"/>
        <w:rPr>
          <w:lang w:val="en-US"/>
        </w:rPr>
      </w:pPr>
      <w:r w:rsidRPr="00CA62A7">
        <w:rPr>
          <w:rStyle w:val="95"/>
          <w:lang w:val="en-US"/>
        </w:rPr>
        <w:t>Key words:</w:t>
      </w:r>
      <w:r w:rsidRPr="00CA62A7">
        <w:rPr>
          <w:lang w:val="en-US"/>
        </w:rPr>
        <w:t xml:space="preserve"> ultra-pulsed fractional CO</w:t>
      </w:r>
      <w:r w:rsidRPr="00CA62A7">
        <w:rPr>
          <w:vertAlign w:val="subscript"/>
          <w:lang w:val="en-US"/>
        </w:rPr>
        <w:t>2</w:t>
      </w:r>
      <w:r w:rsidRPr="00CA62A7">
        <w:rPr>
          <w:lang w:val="en-US"/>
        </w:rPr>
        <w:t xml:space="preserve"> laser; dye pulse light; combination therapy; post-traumatic; hypertrophic scar</w:t>
      </w:r>
    </w:p>
    <w:p w14:paraId="3BA1F469" w14:textId="77777777" w:rsidR="00BA7C01" w:rsidRPr="00CA62A7" w:rsidRDefault="00BA7C01" w:rsidP="00CA62A7"/>
    <w:sectPr w:rsidR="00BA7C01" w:rsidRPr="00CA62A7" w:rsidSect="001C622D">
      <w:pgSz w:w="11906" w:h="16838"/>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29201E"/>
    <w:rsid w:val="003A32F2"/>
    <w:rsid w:val="004B3559"/>
    <w:rsid w:val="00647A10"/>
    <w:rsid w:val="00BA18EC"/>
    <w:rsid w:val="00BA7C01"/>
    <w:rsid w:val="00C4673F"/>
    <w:rsid w:val="00CA62A7"/>
    <w:rsid w:val="00DF5338"/>
    <w:rsid w:val="00FD1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454</Words>
  <Characters>2591</Characters>
  <Application>Microsoft Office Word</Application>
  <DocSecurity>0</DocSecurity>
  <Lines>21</Lines>
  <Paragraphs>6</Paragraphs>
  <ScaleCrop>false</ScaleCrop>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2022-03-07T01:53:00Z</dcterms:created>
  <dcterms:modified xsi:type="dcterms:W3CDTF">2022-03-07T02:15:00Z</dcterms:modified>
</cp:coreProperties>
</file>