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28F7F1" w14:textId="77777777" w:rsidR="005469F8" w:rsidRPr="005469F8" w:rsidRDefault="005469F8" w:rsidP="005469F8">
      <w:pPr>
        <w:autoSpaceDE w:val="0"/>
        <w:autoSpaceDN w:val="0"/>
        <w:adjustRightInd w:val="0"/>
        <w:spacing w:line="300" w:lineRule="atLeast"/>
        <w:jc w:val="center"/>
        <w:textAlignment w:val="center"/>
        <w:rPr>
          <w:rFonts w:ascii="方正小标宋_GBK" w:eastAsia="方正小标宋_GBK" w:cs="方正小标宋_GBK"/>
          <w:color w:val="7F00FF"/>
          <w:kern w:val="0"/>
          <w:sz w:val="30"/>
          <w:szCs w:val="30"/>
          <w:lang w:val="zh-CN"/>
        </w:rPr>
      </w:pPr>
      <w:r w:rsidRPr="005469F8">
        <w:rPr>
          <w:rFonts w:ascii="方正小标宋_GBK" w:eastAsia="方正小标宋_GBK" w:cs="方正小标宋_GBK" w:hint="eastAsia"/>
          <w:color w:val="7F00FF"/>
          <w:kern w:val="0"/>
          <w:sz w:val="30"/>
          <w:szCs w:val="30"/>
          <w:lang w:val="zh-CN"/>
        </w:rPr>
        <w:t>热牙胶垂直加压与冷牙胶侧方加压对慢性牙髓炎患者填充效果</w:t>
      </w:r>
    </w:p>
    <w:p w14:paraId="7BBCBB74" w14:textId="77777777" w:rsidR="005469F8" w:rsidRPr="005469F8" w:rsidRDefault="005469F8" w:rsidP="005469F8">
      <w:pPr>
        <w:autoSpaceDE w:val="0"/>
        <w:autoSpaceDN w:val="0"/>
        <w:adjustRightInd w:val="0"/>
        <w:spacing w:line="300" w:lineRule="atLeast"/>
        <w:jc w:val="center"/>
        <w:textAlignment w:val="center"/>
        <w:rPr>
          <w:rFonts w:ascii="方正小标宋_GBK" w:eastAsia="方正小标宋_GBK" w:cs="方正小标宋_GBK"/>
          <w:color w:val="7F00FF"/>
          <w:kern w:val="0"/>
          <w:sz w:val="30"/>
          <w:szCs w:val="30"/>
          <w:lang w:val="zh-CN"/>
        </w:rPr>
      </w:pPr>
      <w:r w:rsidRPr="005469F8">
        <w:rPr>
          <w:rFonts w:ascii="方正小标宋_GBK" w:eastAsia="方正小标宋_GBK" w:cs="方正小标宋_GBK" w:hint="eastAsia"/>
          <w:color w:val="7F00FF"/>
          <w:kern w:val="0"/>
          <w:sz w:val="30"/>
          <w:szCs w:val="30"/>
          <w:lang w:val="zh-CN"/>
        </w:rPr>
        <w:t>及牙周的影响</w:t>
      </w:r>
    </w:p>
    <w:p w14:paraId="1270485B" w14:textId="77777777" w:rsidR="005469F8" w:rsidRPr="005469F8" w:rsidRDefault="005469F8" w:rsidP="005469F8">
      <w:pPr>
        <w:autoSpaceDE w:val="0"/>
        <w:autoSpaceDN w:val="0"/>
        <w:adjustRightInd w:val="0"/>
        <w:spacing w:line="300" w:lineRule="atLeast"/>
        <w:jc w:val="center"/>
        <w:textAlignment w:val="center"/>
        <w:rPr>
          <w:rFonts w:ascii="方正楷体_GBK" w:eastAsia="方正楷体_GBK" w:cs="方正楷体_GBK"/>
          <w:color w:val="000000"/>
          <w:kern w:val="0"/>
          <w:sz w:val="24"/>
          <w:szCs w:val="24"/>
          <w:lang w:val="zh-CN"/>
        </w:rPr>
      </w:pPr>
      <w:r w:rsidRPr="005469F8">
        <w:rPr>
          <w:rFonts w:ascii="方正楷体_GBK" w:eastAsia="方正楷体_GBK" w:cs="方正楷体_GBK" w:hint="eastAsia"/>
          <w:color w:val="000000"/>
          <w:kern w:val="0"/>
          <w:sz w:val="24"/>
          <w:szCs w:val="24"/>
          <w:lang w:val="zh-CN"/>
        </w:rPr>
        <w:t>顾晓良，赵</w:t>
      </w:r>
      <w:r w:rsidRPr="005469F8">
        <w:rPr>
          <w:rFonts w:ascii="方正楷体_GBK" w:eastAsia="方正楷体_GBK" w:cs="方正楷体_GBK"/>
          <w:color w:val="000000"/>
          <w:kern w:val="0"/>
          <w:sz w:val="24"/>
          <w:szCs w:val="24"/>
          <w:lang w:val="zh-CN"/>
        </w:rPr>
        <w:t xml:space="preserve"> </w:t>
      </w:r>
      <w:r w:rsidRPr="005469F8">
        <w:rPr>
          <w:rFonts w:ascii="方正楷体_GBK" w:eastAsia="方正楷体_GBK" w:cs="方正楷体_GBK" w:hint="eastAsia"/>
          <w:color w:val="000000"/>
          <w:kern w:val="0"/>
          <w:sz w:val="24"/>
          <w:szCs w:val="24"/>
          <w:lang w:val="zh-CN"/>
        </w:rPr>
        <w:t>星，李海明</w:t>
      </w:r>
    </w:p>
    <w:p w14:paraId="78947E3B" w14:textId="77777777" w:rsidR="005469F8" w:rsidRPr="005469F8" w:rsidRDefault="005469F8" w:rsidP="005469F8">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5469F8">
        <w:rPr>
          <w:rFonts w:ascii="方正楷体_GBK" w:eastAsia="方正楷体_GBK" w:cs="方正楷体_GBK" w:hint="eastAsia"/>
          <w:color w:val="000000"/>
          <w:kern w:val="0"/>
          <w:sz w:val="18"/>
          <w:szCs w:val="18"/>
          <w:lang w:val="zh-CN"/>
        </w:rPr>
        <w:t>（苏州市中西医结合医院口腔科</w:t>
      </w:r>
      <w:r w:rsidRPr="005469F8">
        <w:rPr>
          <w:rFonts w:ascii="方正楷体_GBK" w:eastAsia="方正楷体_GBK" w:cs="方正楷体_GBK"/>
          <w:color w:val="000000"/>
          <w:kern w:val="0"/>
          <w:sz w:val="18"/>
          <w:szCs w:val="18"/>
          <w:lang w:val="zh-CN"/>
        </w:rPr>
        <w:t xml:space="preserve">  </w:t>
      </w:r>
      <w:r w:rsidRPr="005469F8">
        <w:rPr>
          <w:rFonts w:ascii="方正楷体_GBK" w:eastAsia="方正楷体_GBK" w:cs="方正楷体_GBK" w:hint="eastAsia"/>
          <w:color w:val="000000"/>
          <w:kern w:val="0"/>
          <w:sz w:val="18"/>
          <w:szCs w:val="18"/>
          <w:lang w:val="zh-CN"/>
        </w:rPr>
        <w:t>江苏</w:t>
      </w:r>
      <w:r w:rsidRPr="005469F8">
        <w:rPr>
          <w:rFonts w:ascii="方正楷体_GBK" w:eastAsia="方正楷体_GBK" w:cs="方正楷体_GBK"/>
          <w:color w:val="000000"/>
          <w:kern w:val="0"/>
          <w:sz w:val="18"/>
          <w:szCs w:val="18"/>
          <w:lang w:val="zh-CN"/>
        </w:rPr>
        <w:t xml:space="preserve"> </w:t>
      </w:r>
      <w:r w:rsidRPr="005469F8">
        <w:rPr>
          <w:rFonts w:ascii="方正楷体_GBK" w:eastAsia="方正楷体_GBK" w:cs="方正楷体_GBK" w:hint="eastAsia"/>
          <w:color w:val="000000"/>
          <w:kern w:val="0"/>
          <w:sz w:val="18"/>
          <w:szCs w:val="18"/>
          <w:lang w:val="zh-CN"/>
        </w:rPr>
        <w:t>苏州</w:t>
      </w:r>
      <w:r w:rsidRPr="005469F8">
        <w:rPr>
          <w:rFonts w:ascii="方正楷体_GBK" w:eastAsia="方正楷体_GBK" w:cs="方正楷体_GBK"/>
          <w:color w:val="000000"/>
          <w:kern w:val="0"/>
          <w:sz w:val="18"/>
          <w:szCs w:val="18"/>
          <w:lang w:val="zh-CN"/>
        </w:rPr>
        <w:t xml:space="preserve">  215101</w:t>
      </w:r>
      <w:r w:rsidRPr="005469F8">
        <w:rPr>
          <w:rFonts w:ascii="方正楷体_GBK" w:eastAsia="方正楷体_GBK" w:cs="方正楷体_GBK" w:hint="eastAsia"/>
          <w:color w:val="000000"/>
          <w:kern w:val="0"/>
          <w:sz w:val="18"/>
          <w:szCs w:val="18"/>
          <w:lang w:val="zh-CN"/>
        </w:rPr>
        <w:t>）</w:t>
      </w:r>
    </w:p>
    <w:p w14:paraId="73BB9FF5" w14:textId="77777777" w:rsidR="005469F8" w:rsidRPr="005469F8" w:rsidRDefault="005469F8" w:rsidP="005469F8">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5469F8">
        <w:rPr>
          <w:rFonts w:ascii="黑体" w:eastAsia="黑体" w:cs="黑体"/>
          <w:color w:val="000000"/>
          <w:kern w:val="0"/>
          <w:sz w:val="18"/>
          <w:szCs w:val="18"/>
          <w:lang w:val="zh-CN"/>
        </w:rPr>
        <w:t>[</w:t>
      </w:r>
      <w:r w:rsidRPr="005469F8">
        <w:rPr>
          <w:rFonts w:ascii="黑体" w:eastAsia="黑体" w:cs="黑体" w:hint="eastAsia"/>
          <w:color w:val="000000"/>
          <w:kern w:val="0"/>
          <w:sz w:val="18"/>
          <w:szCs w:val="18"/>
          <w:lang w:val="zh-CN"/>
        </w:rPr>
        <w:t>摘要</w:t>
      </w:r>
      <w:r w:rsidRPr="005469F8">
        <w:rPr>
          <w:rFonts w:ascii="黑体" w:eastAsia="黑体" w:cs="黑体"/>
          <w:color w:val="000000"/>
          <w:kern w:val="0"/>
          <w:sz w:val="18"/>
          <w:szCs w:val="18"/>
          <w:lang w:val="zh-CN"/>
        </w:rPr>
        <w:t>]</w:t>
      </w:r>
      <w:r w:rsidRPr="005469F8">
        <w:rPr>
          <w:rFonts w:ascii="黑体" w:eastAsia="黑体" w:cs="黑体" w:hint="eastAsia"/>
          <w:color w:val="000000"/>
          <w:kern w:val="0"/>
          <w:sz w:val="18"/>
          <w:szCs w:val="18"/>
          <w:lang w:val="zh-CN"/>
        </w:rPr>
        <w:t>目的：</w:t>
      </w:r>
      <w:r w:rsidRPr="005469F8">
        <w:rPr>
          <w:rFonts w:ascii="楷体_GB2312" w:eastAsia="楷体_GB2312" w:cs="楷体_GB2312" w:hint="eastAsia"/>
          <w:color w:val="000000"/>
          <w:kern w:val="0"/>
          <w:sz w:val="18"/>
          <w:szCs w:val="18"/>
          <w:lang w:val="zh-CN"/>
        </w:rPr>
        <w:t>探究热牙胶垂直加压与冷牙胶侧方加压对慢性牙髓炎患者填充效果及牙周的影响。</w:t>
      </w:r>
      <w:r w:rsidRPr="005469F8">
        <w:rPr>
          <w:rFonts w:ascii="黑体" w:eastAsia="黑体" w:cs="黑体" w:hint="eastAsia"/>
          <w:color w:val="000000"/>
          <w:kern w:val="0"/>
          <w:sz w:val="18"/>
          <w:szCs w:val="18"/>
          <w:lang w:val="zh-CN"/>
        </w:rPr>
        <w:t>方法：</w:t>
      </w:r>
      <w:r w:rsidRPr="005469F8">
        <w:rPr>
          <w:rFonts w:ascii="楷体_GB2312" w:eastAsia="楷体_GB2312" w:cs="楷体_GB2312" w:hint="eastAsia"/>
          <w:color w:val="000000"/>
          <w:kern w:val="0"/>
          <w:sz w:val="18"/>
          <w:szCs w:val="18"/>
          <w:lang w:val="zh-CN"/>
        </w:rPr>
        <w:t>选取</w:t>
      </w:r>
      <w:r w:rsidRPr="005469F8">
        <w:rPr>
          <w:rFonts w:ascii="楷体_GB2312" w:eastAsia="楷体_GB2312" w:cs="楷体_GB2312"/>
          <w:color w:val="000000"/>
          <w:kern w:val="0"/>
          <w:sz w:val="18"/>
          <w:szCs w:val="18"/>
          <w:lang w:val="zh-CN"/>
        </w:rPr>
        <w:t>2018</w:t>
      </w:r>
      <w:r w:rsidRPr="005469F8">
        <w:rPr>
          <w:rFonts w:ascii="楷体_GB2312" w:eastAsia="楷体_GB2312" w:cs="楷体_GB2312" w:hint="eastAsia"/>
          <w:color w:val="000000"/>
          <w:kern w:val="0"/>
          <w:sz w:val="18"/>
          <w:szCs w:val="18"/>
          <w:lang w:val="zh-CN"/>
        </w:rPr>
        <w:t>年</w:t>
      </w:r>
      <w:r w:rsidRPr="005469F8">
        <w:rPr>
          <w:rFonts w:ascii="楷体_GB2312" w:eastAsia="楷体_GB2312" w:cs="楷体_GB2312"/>
          <w:color w:val="000000"/>
          <w:kern w:val="0"/>
          <w:sz w:val="18"/>
          <w:szCs w:val="18"/>
          <w:lang w:val="zh-CN"/>
        </w:rPr>
        <w:t>1</w:t>
      </w:r>
      <w:r w:rsidRPr="005469F8">
        <w:rPr>
          <w:rFonts w:ascii="楷体_GB2312" w:eastAsia="楷体_GB2312" w:cs="楷体_GB2312" w:hint="eastAsia"/>
          <w:color w:val="000000"/>
          <w:kern w:val="0"/>
          <w:sz w:val="18"/>
          <w:szCs w:val="18"/>
          <w:lang w:val="zh-CN"/>
        </w:rPr>
        <w:t>月</w:t>
      </w:r>
      <w:r w:rsidRPr="005469F8">
        <w:rPr>
          <w:rFonts w:ascii="楷体_GB2312" w:eastAsia="楷体_GB2312" w:cs="楷体_GB2312"/>
          <w:color w:val="000000"/>
          <w:kern w:val="0"/>
          <w:sz w:val="18"/>
          <w:szCs w:val="18"/>
          <w:lang w:val="zh-CN"/>
        </w:rPr>
        <w:t>-2020</w:t>
      </w:r>
      <w:r w:rsidRPr="005469F8">
        <w:rPr>
          <w:rFonts w:ascii="楷体_GB2312" w:eastAsia="楷体_GB2312" w:cs="楷体_GB2312" w:hint="eastAsia"/>
          <w:color w:val="000000"/>
          <w:kern w:val="0"/>
          <w:sz w:val="18"/>
          <w:szCs w:val="18"/>
          <w:lang w:val="zh-CN"/>
        </w:rPr>
        <w:t>年</w:t>
      </w:r>
      <w:r w:rsidRPr="005469F8">
        <w:rPr>
          <w:rFonts w:ascii="楷体_GB2312" w:eastAsia="楷体_GB2312" w:cs="楷体_GB2312"/>
          <w:color w:val="000000"/>
          <w:kern w:val="0"/>
          <w:sz w:val="18"/>
          <w:szCs w:val="18"/>
          <w:lang w:val="zh-CN"/>
        </w:rPr>
        <w:t>5</w:t>
      </w:r>
      <w:r w:rsidRPr="005469F8">
        <w:rPr>
          <w:rFonts w:ascii="楷体_GB2312" w:eastAsia="楷体_GB2312" w:cs="楷体_GB2312" w:hint="eastAsia"/>
          <w:color w:val="000000"/>
          <w:kern w:val="0"/>
          <w:sz w:val="18"/>
          <w:szCs w:val="18"/>
          <w:lang w:val="zh-CN"/>
        </w:rPr>
        <w:t>月于笔者科室就诊的</w:t>
      </w:r>
      <w:r w:rsidRPr="005469F8">
        <w:rPr>
          <w:rFonts w:ascii="楷体_GB2312" w:eastAsia="楷体_GB2312" w:cs="楷体_GB2312"/>
          <w:color w:val="000000"/>
          <w:kern w:val="0"/>
          <w:sz w:val="18"/>
          <w:szCs w:val="18"/>
          <w:lang w:val="zh-CN"/>
        </w:rPr>
        <w:t>104</w:t>
      </w:r>
      <w:r w:rsidRPr="005469F8">
        <w:rPr>
          <w:rFonts w:ascii="楷体_GB2312" w:eastAsia="楷体_GB2312" w:cs="楷体_GB2312" w:hint="eastAsia"/>
          <w:color w:val="000000"/>
          <w:kern w:val="0"/>
          <w:sz w:val="18"/>
          <w:szCs w:val="18"/>
          <w:lang w:val="zh-CN"/>
        </w:rPr>
        <w:t>例慢性牙髓炎患者作为研究对象，通过随机数字表法分为实验组（</w:t>
      </w:r>
      <w:r w:rsidRPr="005469F8">
        <w:rPr>
          <w:rFonts w:ascii="楷体_GB2312" w:eastAsia="楷体_GB2312" w:cs="楷体_GB2312"/>
          <w:color w:val="000000"/>
          <w:kern w:val="0"/>
          <w:sz w:val="18"/>
          <w:szCs w:val="18"/>
          <w:lang w:val="zh-CN"/>
        </w:rPr>
        <w:t>52</w:t>
      </w:r>
      <w:r w:rsidRPr="005469F8">
        <w:rPr>
          <w:rFonts w:ascii="楷体_GB2312" w:eastAsia="楷体_GB2312" w:cs="楷体_GB2312" w:hint="eastAsia"/>
          <w:color w:val="000000"/>
          <w:kern w:val="0"/>
          <w:sz w:val="18"/>
          <w:szCs w:val="18"/>
          <w:lang w:val="zh-CN"/>
        </w:rPr>
        <w:t>例）和对照组（</w:t>
      </w:r>
      <w:r w:rsidRPr="005469F8">
        <w:rPr>
          <w:rFonts w:ascii="楷体_GB2312" w:eastAsia="楷体_GB2312" w:cs="楷体_GB2312"/>
          <w:color w:val="000000"/>
          <w:kern w:val="0"/>
          <w:sz w:val="18"/>
          <w:szCs w:val="18"/>
          <w:lang w:val="zh-CN"/>
        </w:rPr>
        <w:t>52</w:t>
      </w:r>
      <w:r w:rsidRPr="005469F8">
        <w:rPr>
          <w:rFonts w:ascii="楷体_GB2312" w:eastAsia="楷体_GB2312" w:cs="楷体_GB2312" w:hint="eastAsia"/>
          <w:color w:val="000000"/>
          <w:kern w:val="0"/>
          <w:sz w:val="18"/>
          <w:szCs w:val="18"/>
          <w:lang w:val="zh-CN"/>
        </w:rPr>
        <w:t>例）。实验组予以热牙胶垂直加压治疗，对照组给予冷牙胶侧方加压治疗，两组均随访</w:t>
      </w:r>
      <w:r w:rsidRPr="005469F8">
        <w:rPr>
          <w:rFonts w:ascii="楷体_GB2312" w:eastAsia="楷体_GB2312" w:cs="楷体_GB2312"/>
          <w:color w:val="000000"/>
          <w:kern w:val="0"/>
          <w:sz w:val="18"/>
          <w:szCs w:val="18"/>
          <w:lang w:val="zh-CN"/>
        </w:rPr>
        <w:t>6</w:t>
      </w:r>
      <w:r w:rsidRPr="005469F8">
        <w:rPr>
          <w:rFonts w:ascii="楷体_GB2312" w:eastAsia="楷体_GB2312" w:cs="楷体_GB2312" w:hint="eastAsia"/>
          <w:color w:val="000000"/>
          <w:kern w:val="0"/>
          <w:sz w:val="18"/>
          <w:szCs w:val="18"/>
          <w:lang w:val="zh-CN"/>
        </w:rPr>
        <w:t>个月。观察并比较两组治疗前、治疗后</w:t>
      </w:r>
      <w:r w:rsidRPr="005469F8">
        <w:rPr>
          <w:rFonts w:ascii="楷体_GB2312" w:eastAsia="楷体_GB2312" w:cs="楷体_GB2312"/>
          <w:color w:val="000000"/>
          <w:kern w:val="0"/>
          <w:sz w:val="18"/>
          <w:szCs w:val="18"/>
          <w:lang w:val="zh-CN"/>
        </w:rPr>
        <w:t>7</w:t>
      </w:r>
      <w:r w:rsidRPr="005469F8">
        <w:rPr>
          <w:rFonts w:ascii="MS Gothic" w:eastAsia="MS Gothic" w:hAnsi="MS Gothic" w:cs="MS Gothic" w:hint="eastAsia"/>
          <w:color w:val="000000"/>
          <w:kern w:val="0"/>
          <w:sz w:val="18"/>
          <w:szCs w:val="18"/>
          <w:lang w:val="zh-CN"/>
        </w:rPr>
        <w:t> </w:t>
      </w:r>
      <w:r w:rsidRPr="005469F8">
        <w:rPr>
          <w:rFonts w:ascii="楷体_GB2312" w:eastAsia="楷体_GB2312" w:cs="楷体_GB2312"/>
          <w:color w:val="000000"/>
          <w:kern w:val="0"/>
          <w:sz w:val="18"/>
          <w:szCs w:val="18"/>
          <w:lang w:val="zh-CN"/>
        </w:rPr>
        <w:t>d</w:t>
      </w:r>
      <w:r w:rsidRPr="005469F8">
        <w:rPr>
          <w:rFonts w:ascii="楷体_GB2312" w:eastAsia="楷体_GB2312" w:cs="楷体_GB2312" w:hint="eastAsia"/>
          <w:color w:val="000000"/>
          <w:kern w:val="0"/>
          <w:sz w:val="18"/>
          <w:szCs w:val="18"/>
          <w:lang w:val="zh-CN"/>
        </w:rPr>
        <w:t>牙周、治疗后</w:t>
      </w:r>
      <w:r w:rsidRPr="005469F8">
        <w:rPr>
          <w:rFonts w:ascii="楷体_GB2312" w:eastAsia="楷体_GB2312" w:cs="楷体_GB2312"/>
          <w:color w:val="000000"/>
          <w:kern w:val="0"/>
          <w:sz w:val="18"/>
          <w:szCs w:val="18"/>
          <w:lang w:val="zh-CN"/>
        </w:rPr>
        <w:t>6</w:t>
      </w:r>
      <w:r w:rsidRPr="005469F8">
        <w:rPr>
          <w:rFonts w:ascii="楷体_GB2312" w:eastAsia="楷体_GB2312" w:cs="楷体_GB2312" w:hint="eastAsia"/>
          <w:color w:val="000000"/>
          <w:kern w:val="0"/>
          <w:sz w:val="18"/>
          <w:szCs w:val="18"/>
          <w:lang w:val="zh-CN"/>
        </w:rPr>
        <w:t>个月疗效、治疗后</w:t>
      </w:r>
      <w:r w:rsidRPr="005469F8">
        <w:rPr>
          <w:rFonts w:ascii="楷体_GB2312" w:eastAsia="楷体_GB2312" w:cs="楷体_GB2312"/>
          <w:color w:val="000000"/>
          <w:kern w:val="0"/>
          <w:sz w:val="18"/>
          <w:szCs w:val="18"/>
          <w:lang w:val="zh-CN"/>
        </w:rPr>
        <w:t>7</w:t>
      </w:r>
      <w:r w:rsidRPr="005469F8">
        <w:rPr>
          <w:rFonts w:ascii="MS Gothic" w:eastAsia="MS Gothic" w:hAnsi="MS Gothic" w:cs="MS Gothic" w:hint="eastAsia"/>
          <w:color w:val="000000"/>
          <w:kern w:val="0"/>
          <w:sz w:val="18"/>
          <w:szCs w:val="18"/>
          <w:lang w:val="zh-CN"/>
        </w:rPr>
        <w:t> </w:t>
      </w:r>
      <w:r w:rsidRPr="005469F8">
        <w:rPr>
          <w:rFonts w:ascii="楷体_GB2312" w:eastAsia="楷体_GB2312" w:cs="楷体_GB2312"/>
          <w:color w:val="000000"/>
          <w:kern w:val="0"/>
          <w:sz w:val="18"/>
          <w:szCs w:val="18"/>
          <w:lang w:val="zh-CN"/>
        </w:rPr>
        <w:t>d</w:t>
      </w:r>
      <w:r w:rsidRPr="005469F8">
        <w:rPr>
          <w:rFonts w:ascii="楷体_GB2312" w:eastAsia="楷体_GB2312" w:cs="楷体_GB2312" w:hint="eastAsia"/>
          <w:color w:val="000000"/>
          <w:kern w:val="0"/>
          <w:sz w:val="18"/>
          <w:szCs w:val="18"/>
          <w:lang w:val="zh-CN"/>
        </w:rPr>
        <w:t>填充效果及疼痛情况。</w:t>
      </w:r>
      <w:r w:rsidRPr="005469F8">
        <w:rPr>
          <w:rFonts w:ascii="黑体" w:eastAsia="黑体" w:cs="黑体" w:hint="eastAsia"/>
          <w:color w:val="000000"/>
          <w:kern w:val="0"/>
          <w:sz w:val="18"/>
          <w:szCs w:val="18"/>
          <w:lang w:val="zh-CN"/>
        </w:rPr>
        <w:t>结果：</w:t>
      </w:r>
      <w:r w:rsidRPr="005469F8">
        <w:rPr>
          <w:rFonts w:ascii="楷体_GB2312" w:eastAsia="楷体_GB2312" w:cs="楷体_GB2312" w:hint="eastAsia"/>
          <w:color w:val="000000"/>
          <w:kern w:val="0"/>
          <w:sz w:val="18"/>
          <w:szCs w:val="18"/>
          <w:lang w:val="zh-CN"/>
        </w:rPr>
        <w:t>治疗后</w:t>
      </w:r>
      <w:r w:rsidRPr="005469F8">
        <w:rPr>
          <w:rFonts w:ascii="楷体_GB2312" w:eastAsia="楷体_GB2312" w:cs="楷体_GB2312"/>
          <w:color w:val="000000"/>
          <w:kern w:val="0"/>
          <w:sz w:val="18"/>
          <w:szCs w:val="18"/>
          <w:lang w:val="zh-CN"/>
        </w:rPr>
        <w:t>6</w:t>
      </w:r>
      <w:r w:rsidRPr="005469F8">
        <w:rPr>
          <w:rFonts w:ascii="楷体_GB2312" w:eastAsia="楷体_GB2312" w:cs="楷体_GB2312" w:hint="eastAsia"/>
          <w:color w:val="000000"/>
          <w:kern w:val="0"/>
          <w:sz w:val="18"/>
          <w:szCs w:val="18"/>
          <w:lang w:val="zh-CN"/>
        </w:rPr>
        <w:t>个月，实验组总有效率高于对照组（</w:t>
      </w:r>
      <w:r w:rsidRPr="005469F8">
        <w:rPr>
          <w:rFonts w:ascii="楷体_GB2312" w:eastAsia="楷体_GB2312" w:cs="楷体_GB2312"/>
          <w:color w:val="000000"/>
          <w:kern w:val="0"/>
          <w:sz w:val="18"/>
          <w:szCs w:val="18"/>
          <w:lang w:val="zh-CN"/>
        </w:rPr>
        <w:t>92.31% vs.75.00%</w:t>
      </w:r>
      <w:r w:rsidRPr="005469F8">
        <w:rPr>
          <w:rFonts w:ascii="楷体_GB2312" w:eastAsia="楷体_GB2312" w:cs="楷体_GB2312" w:hint="eastAsia"/>
          <w:color w:val="000000"/>
          <w:kern w:val="0"/>
          <w:sz w:val="18"/>
          <w:szCs w:val="18"/>
          <w:lang w:val="zh-CN"/>
        </w:rPr>
        <w:t>，</w:t>
      </w:r>
      <w:r w:rsidRPr="005469F8">
        <w:rPr>
          <w:rFonts w:ascii="楷体_GB2312" w:eastAsia="楷体_GB2312" w:cs="楷体_GB2312"/>
          <w:color w:val="000000"/>
          <w:kern w:val="0"/>
          <w:sz w:val="18"/>
          <w:szCs w:val="18"/>
          <w:lang w:val="zh-CN"/>
        </w:rPr>
        <w:t>P</w:t>
      </w:r>
      <w:r w:rsidRPr="005469F8">
        <w:rPr>
          <w:rFonts w:ascii="楷体_GB2312" w:eastAsia="楷体_GB2312" w:cs="楷体_GB2312" w:hint="eastAsia"/>
          <w:color w:val="000000"/>
          <w:kern w:val="0"/>
          <w:sz w:val="18"/>
          <w:szCs w:val="18"/>
          <w:lang w:val="zh-CN"/>
        </w:rPr>
        <w:t>＜</w:t>
      </w:r>
      <w:r w:rsidRPr="005469F8">
        <w:rPr>
          <w:rFonts w:ascii="楷体_GB2312" w:eastAsia="楷体_GB2312" w:cs="楷体_GB2312"/>
          <w:color w:val="000000"/>
          <w:kern w:val="0"/>
          <w:sz w:val="18"/>
          <w:szCs w:val="18"/>
          <w:lang w:val="zh-CN"/>
        </w:rPr>
        <w:t>0.05</w:t>
      </w:r>
      <w:r w:rsidRPr="005469F8">
        <w:rPr>
          <w:rFonts w:ascii="楷体_GB2312" w:eastAsia="楷体_GB2312" w:cs="楷体_GB2312" w:hint="eastAsia"/>
          <w:color w:val="000000"/>
          <w:kern w:val="0"/>
          <w:sz w:val="18"/>
          <w:szCs w:val="18"/>
          <w:lang w:val="zh-CN"/>
        </w:rPr>
        <w:t>）。治疗后</w:t>
      </w:r>
      <w:r w:rsidRPr="005469F8">
        <w:rPr>
          <w:rFonts w:ascii="楷体_GB2312" w:eastAsia="楷体_GB2312" w:cs="楷体_GB2312"/>
          <w:color w:val="000000"/>
          <w:kern w:val="0"/>
          <w:sz w:val="18"/>
          <w:szCs w:val="18"/>
          <w:lang w:val="zh-CN"/>
        </w:rPr>
        <w:t>7</w:t>
      </w:r>
      <w:r w:rsidRPr="005469F8">
        <w:rPr>
          <w:rFonts w:ascii="MS Gothic" w:eastAsia="MS Gothic" w:hAnsi="MS Gothic" w:cs="MS Gothic" w:hint="eastAsia"/>
          <w:color w:val="000000"/>
          <w:kern w:val="0"/>
          <w:sz w:val="18"/>
          <w:szCs w:val="18"/>
          <w:lang w:val="zh-CN"/>
        </w:rPr>
        <w:t> </w:t>
      </w:r>
      <w:r w:rsidRPr="005469F8">
        <w:rPr>
          <w:rFonts w:ascii="楷体_GB2312" w:eastAsia="楷体_GB2312" w:cs="楷体_GB2312"/>
          <w:color w:val="000000"/>
          <w:kern w:val="0"/>
          <w:sz w:val="18"/>
          <w:szCs w:val="18"/>
          <w:lang w:val="zh-CN"/>
        </w:rPr>
        <w:t>d</w:t>
      </w:r>
      <w:r w:rsidRPr="005469F8">
        <w:rPr>
          <w:rFonts w:ascii="楷体_GB2312" w:eastAsia="楷体_GB2312" w:cs="楷体_GB2312" w:hint="eastAsia"/>
          <w:color w:val="000000"/>
          <w:kern w:val="0"/>
          <w:sz w:val="18"/>
          <w:szCs w:val="18"/>
          <w:lang w:val="zh-CN"/>
        </w:rPr>
        <w:t>，实验组恰填比例高于对照组，欠填、超填比例低于对照组（</w:t>
      </w:r>
      <w:r w:rsidRPr="005469F8">
        <w:rPr>
          <w:rFonts w:ascii="楷体_GB2312" w:eastAsia="楷体_GB2312" w:cs="楷体_GB2312"/>
          <w:color w:val="000000"/>
          <w:kern w:val="0"/>
          <w:sz w:val="18"/>
          <w:szCs w:val="18"/>
          <w:lang w:val="zh-CN"/>
        </w:rPr>
        <w:t>94.23% vs.57.69%</w:t>
      </w:r>
      <w:r w:rsidRPr="005469F8">
        <w:rPr>
          <w:rFonts w:ascii="楷体_GB2312" w:eastAsia="楷体_GB2312" w:cs="楷体_GB2312" w:hint="eastAsia"/>
          <w:color w:val="000000"/>
          <w:kern w:val="0"/>
          <w:sz w:val="18"/>
          <w:szCs w:val="18"/>
          <w:lang w:val="zh-CN"/>
        </w:rPr>
        <w:t>，</w:t>
      </w:r>
      <w:r w:rsidRPr="005469F8">
        <w:rPr>
          <w:rFonts w:ascii="楷体_GB2312" w:eastAsia="楷体_GB2312" w:cs="楷体_GB2312"/>
          <w:color w:val="000000"/>
          <w:kern w:val="0"/>
          <w:sz w:val="18"/>
          <w:szCs w:val="18"/>
          <w:lang w:val="zh-CN"/>
        </w:rPr>
        <w:t>3.85% vs.21.15%</w:t>
      </w:r>
      <w:r w:rsidRPr="005469F8">
        <w:rPr>
          <w:rFonts w:ascii="楷体_GB2312" w:eastAsia="楷体_GB2312" w:cs="楷体_GB2312" w:hint="eastAsia"/>
          <w:color w:val="000000"/>
          <w:kern w:val="0"/>
          <w:sz w:val="18"/>
          <w:szCs w:val="18"/>
          <w:lang w:val="zh-CN"/>
        </w:rPr>
        <w:t>，</w:t>
      </w:r>
      <w:r w:rsidRPr="005469F8">
        <w:rPr>
          <w:rFonts w:ascii="楷体_GB2312" w:eastAsia="楷体_GB2312" w:cs="楷体_GB2312"/>
          <w:color w:val="000000"/>
          <w:kern w:val="0"/>
          <w:sz w:val="18"/>
          <w:szCs w:val="18"/>
          <w:lang w:val="zh-CN"/>
        </w:rPr>
        <w:t>1.92% vs.21.15%</w:t>
      </w:r>
      <w:r w:rsidRPr="005469F8">
        <w:rPr>
          <w:rFonts w:ascii="楷体_GB2312" w:eastAsia="楷体_GB2312" w:cs="楷体_GB2312" w:hint="eastAsia"/>
          <w:color w:val="000000"/>
          <w:kern w:val="0"/>
          <w:sz w:val="18"/>
          <w:szCs w:val="18"/>
          <w:lang w:val="zh-CN"/>
        </w:rPr>
        <w:t>），且实验组填充时间短于对照组</w:t>
      </w:r>
      <w:r w:rsidRPr="005469F8">
        <w:rPr>
          <w:rFonts w:ascii="楷体_GB2312" w:eastAsia="楷体_GB2312" w:cs="楷体_GB2312"/>
          <w:color w:val="000000"/>
          <w:kern w:val="0"/>
          <w:sz w:val="18"/>
          <w:szCs w:val="18"/>
          <w:lang w:val="zh-CN"/>
        </w:rPr>
        <w:t>,</w:t>
      </w:r>
      <w:r w:rsidRPr="005469F8">
        <w:rPr>
          <w:rFonts w:ascii="楷体_GB2312" w:eastAsia="楷体_GB2312" w:cs="楷体_GB2312" w:hint="eastAsia"/>
          <w:color w:val="000000"/>
          <w:kern w:val="0"/>
          <w:sz w:val="18"/>
          <w:szCs w:val="18"/>
          <w:lang w:val="zh-CN"/>
        </w:rPr>
        <w:t>差异均有统计学意义（</w:t>
      </w:r>
      <w:r w:rsidRPr="005469F8">
        <w:rPr>
          <w:rFonts w:ascii="楷体_GB2312" w:eastAsia="楷体_GB2312" w:cs="楷体_GB2312"/>
          <w:color w:val="000000"/>
          <w:kern w:val="0"/>
          <w:sz w:val="18"/>
          <w:szCs w:val="18"/>
          <w:lang w:val="zh-CN"/>
        </w:rPr>
        <w:t>P</w:t>
      </w:r>
      <w:r w:rsidRPr="005469F8">
        <w:rPr>
          <w:rFonts w:ascii="楷体_GB2312" w:eastAsia="楷体_GB2312" w:cs="楷体_GB2312" w:hint="eastAsia"/>
          <w:color w:val="000000"/>
          <w:kern w:val="0"/>
          <w:sz w:val="18"/>
          <w:szCs w:val="18"/>
          <w:lang w:val="zh-CN"/>
        </w:rPr>
        <w:t>＜</w:t>
      </w:r>
      <w:r w:rsidRPr="005469F8">
        <w:rPr>
          <w:rFonts w:ascii="楷体_GB2312" w:eastAsia="楷体_GB2312" w:cs="楷体_GB2312"/>
          <w:color w:val="000000"/>
          <w:kern w:val="0"/>
          <w:sz w:val="18"/>
          <w:szCs w:val="18"/>
          <w:lang w:val="zh-CN"/>
        </w:rPr>
        <w:t>0.05</w:t>
      </w:r>
      <w:r w:rsidRPr="005469F8">
        <w:rPr>
          <w:rFonts w:ascii="楷体_GB2312" w:eastAsia="楷体_GB2312" w:cs="楷体_GB2312" w:hint="eastAsia"/>
          <w:color w:val="000000"/>
          <w:kern w:val="0"/>
          <w:sz w:val="18"/>
          <w:szCs w:val="18"/>
          <w:lang w:val="zh-CN"/>
        </w:rPr>
        <w:t>）。治疗后</w:t>
      </w:r>
      <w:r w:rsidRPr="005469F8">
        <w:rPr>
          <w:rFonts w:ascii="楷体_GB2312" w:eastAsia="楷体_GB2312" w:cs="楷体_GB2312"/>
          <w:color w:val="000000"/>
          <w:kern w:val="0"/>
          <w:sz w:val="18"/>
          <w:szCs w:val="18"/>
          <w:lang w:val="zh-CN"/>
        </w:rPr>
        <w:t>7</w:t>
      </w:r>
      <w:r w:rsidRPr="005469F8">
        <w:rPr>
          <w:rFonts w:ascii="MS Gothic" w:eastAsia="MS Gothic" w:hAnsi="MS Gothic" w:cs="MS Gothic" w:hint="eastAsia"/>
          <w:color w:val="000000"/>
          <w:kern w:val="0"/>
          <w:sz w:val="18"/>
          <w:szCs w:val="18"/>
          <w:lang w:val="zh-CN"/>
        </w:rPr>
        <w:t> </w:t>
      </w:r>
      <w:r w:rsidRPr="005469F8">
        <w:rPr>
          <w:rFonts w:ascii="楷体_GB2312" w:eastAsia="楷体_GB2312" w:cs="楷体_GB2312"/>
          <w:color w:val="000000"/>
          <w:kern w:val="0"/>
          <w:sz w:val="18"/>
          <w:szCs w:val="18"/>
          <w:lang w:val="zh-CN"/>
        </w:rPr>
        <w:t>d</w:t>
      </w:r>
      <w:r w:rsidRPr="005469F8">
        <w:rPr>
          <w:rFonts w:ascii="楷体_GB2312" w:eastAsia="楷体_GB2312" w:cs="楷体_GB2312" w:hint="eastAsia"/>
          <w:color w:val="000000"/>
          <w:kern w:val="0"/>
          <w:sz w:val="18"/>
          <w:szCs w:val="18"/>
          <w:lang w:val="zh-CN"/>
        </w:rPr>
        <w:t>，两组疼痛发生率比较差异无统计学意义（</w:t>
      </w:r>
      <w:r w:rsidRPr="005469F8">
        <w:rPr>
          <w:rFonts w:ascii="楷体_GB2312" w:eastAsia="楷体_GB2312" w:cs="楷体_GB2312"/>
          <w:color w:val="000000"/>
          <w:kern w:val="0"/>
          <w:sz w:val="18"/>
          <w:szCs w:val="18"/>
          <w:lang w:val="zh-CN"/>
        </w:rPr>
        <w:t>23.08% vs.26.92%</w:t>
      </w:r>
      <w:r w:rsidRPr="005469F8">
        <w:rPr>
          <w:rFonts w:ascii="楷体_GB2312" w:eastAsia="楷体_GB2312" w:cs="楷体_GB2312" w:hint="eastAsia"/>
          <w:color w:val="000000"/>
          <w:kern w:val="0"/>
          <w:sz w:val="18"/>
          <w:szCs w:val="18"/>
          <w:lang w:val="zh-CN"/>
        </w:rPr>
        <w:t>，</w:t>
      </w:r>
      <w:r w:rsidRPr="005469F8">
        <w:rPr>
          <w:rFonts w:ascii="楷体_GB2312" w:eastAsia="楷体_GB2312" w:cs="楷体_GB2312"/>
          <w:color w:val="000000"/>
          <w:kern w:val="0"/>
          <w:sz w:val="18"/>
          <w:szCs w:val="18"/>
          <w:lang w:val="zh-CN"/>
        </w:rPr>
        <w:t>P</w:t>
      </w:r>
      <w:r w:rsidRPr="005469F8">
        <w:rPr>
          <w:rFonts w:ascii="楷体_GB2312" w:eastAsia="楷体_GB2312" w:cs="楷体_GB2312" w:hint="eastAsia"/>
          <w:color w:val="000000"/>
          <w:kern w:val="0"/>
          <w:sz w:val="18"/>
          <w:szCs w:val="18"/>
          <w:lang w:val="zh-CN"/>
        </w:rPr>
        <w:t>＞</w:t>
      </w:r>
      <w:r w:rsidRPr="005469F8">
        <w:rPr>
          <w:rFonts w:ascii="楷体_GB2312" w:eastAsia="楷体_GB2312" w:cs="楷体_GB2312"/>
          <w:color w:val="000000"/>
          <w:kern w:val="0"/>
          <w:sz w:val="18"/>
          <w:szCs w:val="18"/>
          <w:lang w:val="zh-CN"/>
        </w:rPr>
        <w:t>0.05</w:t>
      </w:r>
      <w:r w:rsidRPr="005469F8">
        <w:rPr>
          <w:rFonts w:ascii="楷体_GB2312" w:eastAsia="楷体_GB2312" w:cs="楷体_GB2312" w:hint="eastAsia"/>
          <w:color w:val="000000"/>
          <w:kern w:val="0"/>
          <w:sz w:val="18"/>
          <w:szCs w:val="18"/>
          <w:lang w:val="zh-CN"/>
        </w:rPr>
        <w:t>）；两组</w:t>
      </w:r>
      <w:r w:rsidRPr="005469F8">
        <w:rPr>
          <w:rFonts w:ascii="楷体_GB2312" w:eastAsia="楷体_GB2312" w:cs="楷体_GB2312"/>
          <w:color w:val="000000"/>
          <w:kern w:val="0"/>
          <w:sz w:val="18"/>
          <w:szCs w:val="18"/>
          <w:lang w:val="zh-CN"/>
        </w:rPr>
        <w:t>GI</w:t>
      </w:r>
      <w:r w:rsidRPr="005469F8">
        <w:rPr>
          <w:rFonts w:ascii="楷体_GB2312" w:eastAsia="楷体_GB2312" w:cs="楷体_GB2312" w:hint="eastAsia"/>
          <w:color w:val="000000"/>
          <w:kern w:val="0"/>
          <w:sz w:val="18"/>
          <w:szCs w:val="18"/>
          <w:lang w:val="zh-CN"/>
        </w:rPr>
        <w:t>、</w:t>
      </w:r>
      <w:r w:rsidRPr="005469F8">
        <w:rPr>
          <w:rFonts w:ascii="楷体_GB2312" w:eastAsia="楷体_GB2312" w:cs="楷体_GB2312"/>
          <w:color w:val="000000"/>
          <w:kern w:val="0"/>
          <w:sz w:val="18"/>
          <w:szCs w:val="18"/>
          <w:lang w:val="zh-CN"/>
        </w:rPr>
        <w:t>SBI</w:t>
      </w:r>
      <w:r w:rsidRPr="005469F8">
        <w:rPr>
          <w:rFonts w:ascii="楷体_GB2312" w:eastAsia="楷体_GB2312" w:cs="楷体_GB2312" w:hint="eastAsia"/>
          <w:color w:val="000000"/>
          <w:kern w:val="0"/>
          <w:sz w:val="18"/>
          <w:szCs w:val="18"/>
          <w:lang w:val="zh-CN"/>
        </w:rPr>
        <w:t>得分及</w:t>
      </w:r>
      <w:r w:rsidRPr="005469F8">
        <w:rPr>
          <w:rFonts w:ascii="楷体_GB2312" w:eastAsia="楷体_GB2312" w:cs="楷体_GB2312"/>
          <w:color w:val="000000"/>
          <w:kern w:val="0"/>
          <w:sz w:val="18"/>
          <w:szCs w:val="18"/>
          <w:lang w:val="zh-CN"/>
        </w:rPr>
        <w:t>PD</w:t>
      </w:r>
      <w:r w:rsidRPr="005469F8">
        <w:rPr>
          <w:rFonts w:ascii="楷体_GB2312" w:eastAsia="楷体_GB2312" w:cs="楷体_GB2312" w:hint="eastAsia"/>
          <w:color w:val="000000"/>
          <w:kern w:val="0"/>
          <w:sz w:val="18"/>
          <w:szCs w:val="18"/>
          <w:lang w:val="zh-CN"/>
        </w:rPr>
        <w:t>较治疗前降低，且实验组低于对照组，差异有统计学意义（</w:t>
      </w:r>
      <w:r w:rsidRPr="005469F8">
        <w:rPr>
          <w:rFonts w:ascii="楷体_GB2312" w:eastAsia="楷体_GB2312" w:cs="楷体_GB2312"/>
          <w:color w:val="000000"/>
          <w:kern w:val="0"/>
          <w:sz w:val="18"/>
          <w:szCs w:val="18"/>
          <w:lang w:val="zh-CN"/>
        </w:rPr>
        <w:t>P</w:t>
      </w:r>
      <w:r w:rsidRPr="005469F8">
        <w:rPr>
          <w:rFonts w:ascii="楷体_GB2312" w:eastAsia="楷体_GB2312" w:cs="楷体_GB2312" w:hint="eastAsia"/>
          <w:color w:val="000000"/>
          <w:kern w:val="0"/>
          <w:sz w:val="18"/>
          <w:szCs w:val="18"/>
          <w:lang w:val="zh-CN"/>
        </w:rPr>
        <w:t>＜</w:t>
      </w:r>
      <w:r w:rsidRPr="005469F8">
        <w:rPr>
          <w:rFonts w:ascii="楷体_GB2312" w:eastAsia="楷体_GB2312" w:cs="楷体_GB2312"/>
          <w:color w:val="000000"/>
          <w:kern w:val="0"/>
          <w:sz w:val="18"/>
          <w:szCs w:val="18"/>
          <w:lang w:val="zh-CN"/>
        </w:rPr>
        <w:t>0.05</w:t>
      </w:r>
      <w:r w:rsidRPr="005469F8">
        <w:rPr>
          <w:rFonts w:ascii="楷体_GB2312" w:eastAsia="楷体_GB2312" w:cs="楷体_GB2312" w:hint="eastAsia"/>
          <w:color w:val="000000"/>
          <w:kern w:val="0"/>
          <w:sz w:val="18"/>
          <w:szCs w:val="18"/>
          <w:lang w:val="zh-CN"/>
        </w:rPr>
        <w:t>）。</w:t>
      </w:r>
      <w:r w:rsidRPr="005469F8">
        <w:rPr>
          <w:rFonts w:ascii="黑体" w:eastAsia="黑体" w:cs="黑体" w:hint="eastAsia"/>
          <w:color w:val="000000"/>
          <w:kern w:val="0"/>
          <w:sz w:val="18"/>
          <w:szCs w:val="18"/>
          <w:lang w:val="zh-CN"/>
        </w:rPr>
        <w:t>结论：</w:t>
      </w:r>
      <w:r w:rsidRPr="005469F8">
        <w:rPr>
          <w:rFonts w:ascii="楷体_GB2312" w:eastAsia="楷体_GB2312" w:cs="楷体_GB2312" w:hint="eastAsia"/>
          <w:color w:val="000000"/>
          <w:kern w:val="0"/>
          <w:sz w:val="18"/>
          <w:szCs w:val="18"/>
          <w:lang w:val="zh-CN"/>
        </w:rPr>
        <w:t>相较冷牙胶侧方加压，热牙胶垂直加压可改善慢性牙髓炎患者的牙周，填充时间短且效果好，同时并未增加患者疼痛，疗效确切，值得临床推广应用。</w:t>
      </w:r>
    </w:p>
    <w:p w14:paraId="7FF46406" w14:textId="77777777" w:rsidR="005469F8" w:rsidRPr="005469F8" w:rsidRDefault="005469F8" w:rsidP="005469F8">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5469F8">
        <w:rPr>
          <w:rFonts w:ascii="黑体" w:eastAsia="黑体" w:cs="黑体"/>
          <w:color w:val="000000"/>
          <w:kern w:val="0"/>
          <w:sz w:val="18"/>
          <w:szCs w:val="18"/>
          <w:lang w:val="zh-CN"/>
        </w:rPr>
        <w:t>[</w:t>
      </w:r>
      <w:r w:rsidRPr="005469F8">
        <w:rPr>
          <w:rFonts w:ascii="黑体" w:eastAsia="黑体" w:cs="黑体" w:hint="eastAsia"/>
          <w:color w:val="000000"/>
          <w:kern w:val="0"/>
          <w:sz w:val="18"/>
          <w:szCs w:val="18"/>
          <w:lang w:val="zh-CN"/>
        </w:rPr>
        <w:t>关键词</w:t>
      </w:r>
      <w:r w:rsidRPr="005469F8">
        <w:rPr>
          <w:rFonts w:ascii="黑体" w:eastAsia="黑体" w:cs="黑体"/>
          <w:color w:val="000000"/>
          <w:kern w:val="0"/>
          <w:sz w:val="18"/>
          <w:szCs w:val="18"/>
          <w:lang w:val="zh-CN"/>
        </w:rPr>
        <w:t>]</w:t>
      </w:r>
      <w:r w:rsidRPr="005469F8">
        <w:rPr>
          <w:rFonts w:ascii="楷体_GB2312" w:eastAsia="楷体_GB2312" w:cs="楷体_GB2312" w:hint="eastAsia"/>
          <w:color w:val="000000"/>
          <w:kern w:val="0"/>
          <w:sz w:val="18"/>
          <w:szCs w:val="18"/>
          <w:lang w:val="zh-CN"/>
        </w:rPr>
        <w:t>慢性牙髓炎；热牙胶垂直加压；冷牙胶侧方加压；牙周；填充效果；疼痛</w:t>
      </w:r>
    </w:p>
    <w:p w14:paraId="5DAE3B48" w14:textId="77777777" w:rsidR="005469F8" w:rsidRPr="005469F8" w:rsidRDefault="005469F8" w:rsidP="005469F8">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5469F8">
        <w:rPr>
          <w:rFonts w:ascii="黑体" w:eastAsia="黑体" w:cs="黑体"/>
          <w:color w:val="000000"/>
          <w:kern w:val="0"/>
          <w:sz w:val="18"/>
          <w:szCs w:val="18"/>
          <w:lang w:val="zh-CN"/>
        </w:rPr>
        <w:t>[</w:t>
      </w:r>
      <w:r w:rsidRPr="005469F8">
        <w:rPr>
          <w:rFonts w:ascii="黑体" w:eastAsia="黑体" w:cs="黑体" w:hint="eastAsia"/>
          <w:color w:val="000000"/>
          <w:kern w:val="0"/>
          <w:sz w:val="18"/>
          <w:szCs w:val="18"/>
          <w:lang w:val="zh-CN"/>
        </w:rPr>
        <w:t>中图分类号</w:t>
      </w:r>
      <w:r w:rsidRPr="005469F8">
        <w:rPr>
          <w:rFonts w:ascii="黑体" w:eastAsia="黑体" w:cs="黑体"/>
          <w:color w:val="000000"/>
          <w:kern w:val="0"/>
          <w:sz w:val="18"/>
          <w:szCs w:val="18"/>
          <w:lang w:val="zh-CN"/>
        </w:rPr>
        <w:t>]</w:t>
      </w:r>
      <w:r w:rsidRPr="005469F8">
        <w:rPr>
          <w:rFonts w:ascii="楷体_GB2312" w:eastAsia="楷体_GB2312" w:cs="楷体_GB2312"/>
          <w:color w:val="000000"/>
          <w:kern w:val="0"/>
          <w:sz w:val="18"/>
          <w:szCs w:val="18"/>
          <w:lang w:val="zh-CN"/>
        </w:rPr>
        <w:t>R781.4</w:t>
      </w:r>
      <w:r w:rsidRPr="005469F8">
        <w:rPr>
          <w:rFonts w:ascii="楷体_GB2312" w:eastAsia="楷体_GB2312" w:cs="楷体_GB2312"/>
          <w:color w:val="000000"/>
          <w:kern w:val="0"/>
          <w:sz w:val="18"/>
          <w:szCs w:val="18"/>
          <w:vertAlign w:val="superscript"/>
          <w:lang w:val="zh-CN"/>
        </w:rPr>
        <w:t>+</w:t>
      </w:r>
      <w:r w:rsidRPr="005469F8">
        <w:rPr>
          <w:rFonts w:ascii="楷体_GB2312" w:eastAsia="楷体_GB2312" w:cs="楷体_GB2312"/>
          <w:color w:val="000000"/>
          <w:kern w:val="0"/>
          <w:sz w:val="18"/>
          <w:szCs w:val="18"/>
          <w:lang w:val="zh-CN"/>
        </w:rPr>
        <w:t xml:space="preserve">2   </w:t>
      </w:r>
      <w:r w:rsidRPr="005469F8">
        <w:rPr>
          <w:rFonts w:ascii="黑体" w:eastAsia="黑体" w:cs="黑体"/>
          <w:color w:val="000000"/>
          <w:kern w:val="0"/>
          <w:sz w:val="18"/>
          <w:szCs w:val="18"/>
          <w:lang w:val="zh-CN"/>
        </w:rPr>
        <w:t xml:space="preserve"> [</w:t>
      </w:r>
      <w:r w:rsidRPr="005469F8">
        <w:rPr>
          <w:rFonts w:ascii="黑体" w:eastAsia="黑体" w:cs="黑体" w:hint="eastAsia"/>
          <w:color w:val="000000"/>
          <w:kern w:val="0"/>
          <w:sz w:val="18"/>
          <w:szCs w:val="18"/>
          <w:lang w:val="zh-CN"/>
        </w:rPr>
        <w:t>文献标志码</w:t>
      </w:r>
      <w:r w:rsidRPr="005469F8">
        <w:rPr>
          <w:rFonts w:ascii="黑体" w:eastAsia="黑体" w:cs="黑体"/>
          <w:color w:val="000000"/>
          <w:kern w:val="0"/>
          <w:sz w:val="18"/>
          <w:szCs w:val="18"/>
          <w:lang w:val="zh-CN"/>
        </w:rPr>
        <w:t>]</w:t>
      </w:r>
      <w:r w:rsidRPr="005469F8">
        <w:rPr>
          <w:rFonts w:ascii="楷体_GB2312" w:eastAsia="楷体_GB2312" w:cs="楷体_GB2312"/>
          <w:color w:val="000000"/>
          <w:kern w:val="0"/>
          <w:sz w:val="18"/>
          <w:szCs w:val="18"/>
          <w:lang w:val="zh-CN"/>
        </w:rPr>
        <w:t xml:space="preserve">A    </w:t>
      </w:r>
      <w:r w:rsidRPr="005469F8">
        <w:rPr>
          <w:rFonts w:ascii="黑体" w:eastAsia="黑体" w:cs="黑体"/>
          <w:color w:val="000000"/>
          <w:kern w:val="0"/>
          <w:sz w:val="18"/>
          <w:szCs w:val="18"/>
          <w:lang w:val="zh-CN"/>
        </w:rPr>
        <w:t>[</w:t>
      </w:r>
      <w:r w:rsidRPr="005469F8">
        <w:rPr>
          <w:rFonts w:ascii="黑体" w:eastAsia="黑体" w:cs="黑体" w:hint="eastAsia"/>
          <w:color w:val="000000"/>
          <w:kern w:val="0"/>
          <w:sz w:val="18"/>
          <w:szCs w:val="18"/>
          <w:lang w:val="zh-CN"/>
        </w:rPr>
        <w:t>文章编号</w:t>
      </w:r>
      <w:r w:rsidRPr="005469F8">
        <w:rPr>
          <w:rFonts w:ascii="黑体" w:eastAsia="黑体" w:cs="黑体"/>
          <w:color w:val="000000"/>
          <w:kern w:val="0"/>
          <w:sz w:val="18"/>
          <w:szCs w:val="18"/>
          <w:lang w:val="zh-CN"/>
        </w:rPr>
        <w:t>]</w:t>
      </w:r>
      <w:r w:rsidRPr="005469F8">
        <w:rPr>
          <w:rFonts w:ascii="楷体_GB2312" w:eastAsia="楷体_GB2312" w:cs="楷体_GB2312"/>
          <w:color w:val="000000"/>
          <w:kern w:val="0"/>
          <w:sz w:val="18"/>
          <w:szCs w:val="18"/>
          <w:lang w:val="zh-CN"/>
        </w:rPr>
        <w:t>1008-6455</w:t>
      </w:r>
      <w:r w:rsidRPr="005469F8">
        <w:rPr>
          <w:rFonts w:ascii="楷体_GB2312" w:eastAsia="楷体_GB2312" w:cs="楷体_GB2312" w:hint="eastAsia"/>
          <w:color w:val="000000"/>
          <w:kern w:val="0"/>
          <w:sz w:val="18"/>
          <w:szCs w:val="18"/>
          <w:lang w:val="zh-CN"/>
        </w:rPr>
        <w:t>（</w:t>
      </w:r>
      <w:r w:rsidRPr="005469F8">
        <w:rPr>
          <w:rFonts w:ascii="楷体_GB2312" w:eastAsia="楷体_GB2312" w:cs="楷体_GB2312"/>
          <w:color w:val="000000"/>
          <w:kern w:val="0"/>
          <w:sz w:val="18"/>
          <w:szCs w:val="18"/>
          <w:lang w:val="zh-CN"/>
        </w:rPr>
        <w:t>2022</w:t>
      </w:r>
      <w:r w:rsidRPr="005469F8">
        <w:rPr>
          <w:rFonts w:ascii="楷体_GB2312" w:eastAsia="楷体_GB2312" w:cs="楷体_GB2312" w:hint="eastAsia"/>
          <w:color w:val="000000"/>
          <w:kern w:val="0"/>
          <w:sz w:val="18"/>
          <w:szCs w:val="18"/>
          <w:lang w:val="zh-CN"/>
        </w:rPr>
        <w:t>）</w:t>
      </w:r>
      <w:r w:rsidRPr="005469F8">
        <w:rPr>
          <w:rFonts w:ascii="楷体_GB2312" w:eastAsia="楷体_GB2312" w:cs="楷体_GB2312"/>
          <w:color w:val="000000"/>
          <w:kern w:val="0"/>
          <w:sz w:val="18"/>
          <w:szCs w:val="18"/>
          <w:lang w:val="zh-CN"/>
        </w:rPr>
        <w:t>03-0142-03</w:t>
      </w:r>
    </w:p>
    <w:p w14:paraId="002511CD" w14:textId="77777777" w:rsidR="005469F8" w:rsidRPr="005469F8" w:rsidRDefault="005469F8" w:rsidP="005469F8">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7F00FF"/>
          <w:kern w:val="0"/>
          <w:sz w:val="24"/>
          <w:szCs w:val="24"/>
          <w:lang w:val="zh-CN"/>
        </w:rPr>
      </w:pPr>
    </w:p>
    <w:p w14:paraId="29289461" w14:textId="77777777" w:rsidR="005469F8" w:rsidRPr="005469F8" w:rsidRDefault="005469F8" w:rsidP="005469F8">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7F00FF"/>
          <w:kern w:val="0"/>
          <w:sz w:val="24"/>
          <w:szCs w:val="24"/>
        </w:rPr>
      </w:pPr>
      <w:r w:rsidRPr="005469F8">
        <w:rPr>
          <w:rFonts w:ascii="ITC Avant Garde Gothic Demi" w:eastAsia="方正小标宋_GBK" w:hAnsi="ITC Avant Garde Gothic Demi" w:cs="ITC Avant Garde Gothic Demi"/>
          <w:color w:val="7F00FF"/>
          <w:kern w:val="0"/>
          <w:sz w:val="24"/>
          <w:szCs w:val="24"/>
        </w:rPr>
        <w:t>Effect of Vertical Pressure of Hot Glue and Lateral Pressure of Cold Glue on Filling Effect and Periodontal Appearance of Patients with Chronic Pulpitis</w:t>
      </w:r>
    </w:p>
    <w:p w14:paraId="14D11BD8" w14:textId="77777777" w:rsidR="005469F8" w:rsidRPr="005469F8" w:rsidRDefault="005469F8" w:rsidP="005469F8">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5469F8">
        <w:rPr>
          <w:rFonts w:ascii="方正兰亭中黑_GBK" w:eastAsia="方正兰亭中黑_GBK" w:cs="方正兰亭中黑_GBK"/>
          <w:color w:val="000000"/>
          <w:kern w:val="0"/>
          <w:sz w:val="18"/>
          <w:szCs w:val="18"/>
        </w:rPr>
        <w:t>GU Xiaoliang, ZHAO Xing, LI Haiming</w:t>
      </w:r>
    </w:p>
    <w:p w14:paraId="3525DDB9" w14:textId="77777777" w:rsidR="005469F8" w:rsidRPr="005469F8" w:rsidRDefault="005469F8" w:rsidP="005469F8">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5469F8">
        <w:rPr>
          <w:rFonts w:ascii="Times New Roman" w:eastAsia="方正小标宋_GBK" w:hAnsi="Times New Roman" w:cs="Times New Roman"/>
          <w:color w:val="000000"/>
          <w:kern w:val="0"/>
          <w:sz w:val="19"/>
          <w:szCs w:val="19"/>
        </w:rPr>
        <w:t>(Department of Stomatology, Suzhou Integrated Traditional Chinese and Western Medicine Hospital, Suzhou 215101, Jiangsu, China)</w:t>
      </w:r>
    </w:p>
    <w:p w14:paraId="08B7DB27" w14:textId="77777777" w:rsidR="005469F8" w:rsidRPr="005469F8" w:rsidRDefault="005469F8" w:rsidP="005469F8">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5469F8">
        <w:rPr>
          <w:rFonts w:ascii="Didot HTF-B06-" w:eastAsia="方正小标宋_GBK" w:hAnsi="Didot HTF-B06-" w:cs="Didot HTF-B06-"/>
          <w:b/>
          <w:bCs/>
          <w:color w:val="000000"/>
          <w:kern w:val="0"/>
          <w:sz w:val="19"/>
          <w:szCs w:val="19"/>
        </w:rPr>
        <w:t>Abstract: Objective</w:t>
      </w:r>
      <w:r w:rsidRPr="005469F8">
        <w:rPr>
          <w:rFonts w:ascii="Times New Roman" w:eastAsia="方正小标宋_GBK" w:hAnsi="Times New Roman" w:cs="Times New Roman"/>
          <w:color w:val="000000"/>
          <w:kern w:val="0"/>
          <w:sz w:val="19"/>
          <w:szCs w:val="19"/>
        </w:rPr>
        <w:t xml:space="preserve"> To explore the effect of vertical pressure of hot glue and lateral pressure of cold glue on filling effect and periodontal appearance of patients with chronic pulpitis. </w:t>
      </w:r>
      <w:r w:rsidRPr="005469F8">
        <w:rPr>
          <w:rFonts w:ascii="Didot HTF-B06-" w:eastAsia="方正小标宋_GBK" w:hAnsi="Didot HTF-B06-" w:cs="Didot HTF-B06-"/>
          <w:b/>
          <w:bCs/>
          <w:color w:val="000000"/>
          <w:kern w:val="0"/>
          <w:sz w:val="19"/>
          <w:szCs w:val="19"/>
        </w:rPr>
        <w:t xml:space="preserve">Methods </w:t>
      </w:r>
      <w:r w:rsidRPr="005469F8">
        <w:rPr>
          <w:rFonts w:ascii="Times New Roman" w:eastAsia="方正小标宋_GBK" w:hAnsi="Times New Roman" w:cs="Times New Roman"/>
          <w:color w:val="000000"/>
          <w:kern w:val="0"/>
          <w:sz w:val="19"/>
          <w:szCs w:val="19"/>
        </w:rPr>
        <w:t xml:space="preserve"> A total of 104 patients with chronic pulpitis who visited Suzhou integrated traditional Chinese and Western medicine hospital between January 2018 and May 2020 were divided into the experimental group (52 cases) and the control group (52 cases) by random number table method. The experimental group received vertical pressure of hot glue, while the control group received lateral pressure of cold glue. Both groups were followed up for 6 month. The periodontal appearance before treatment and 7 d after treatment, the curative effect 6 month after treatment, the filling effect and pain 7 d after treatment were observed and compared between the two groups. </w:t>
      </w:r>
      <w:r w:rsidRPr="005469F8">
        <w:rPr>
          <w:rFonts w:ascii="Didot HTF-B06-" w:eastAsia="方正小标宋_GBK" w:hAnsi="Didot HTF-B06-" w:cs="Didot HTF-B06-"/>
          <w:b/>
          <w:bCs/>
          <w:color w:val="000000"/>
          <w:kern w:val="0"/>
          <w:sz w:val="19"/>
          <w:szCs w:val="19"/>
        </w:rPr>
        <w:t>Results</w:t>
      </w:r>
      <w:r w:rsidRPr="005469F8">
        <w:rPr>
          <w:rFonts w:ascii="Times New Roman" w:eastAsia="方正小标宋_GBK" w:hAnsi="Times New Roman" w:cs="Times New Roman"/>
          <w:color w:val="000000"/>
          <w:kern w:val="0"/>
          <w:sz w:val="19"/>
          <w:szCs w:val="19"/>
        </w:rPr>
        <w:t xml:space="preserve">  6 month after treatment, the total response rate of the experimental group was higher than that of the control group (92.31% vs. 75.00%, P</w:t>
      </w:r>
      <w:r w:rsidRPr="005469F8">
        <w:rPr>
          <w:rFonts w:ascii="宋体" w:eastAsia="宋体" w:hAnsi="Times New Roman" w:cs="宋体" w:hint="eastAsia"/>
          <w:color w:val="000000"/>
          <w:kern w:val="0"/>
          <w:sz w:val="19"/>
          <w:szCs w:val="19"/>
        </w:rPr>
        <w:t>＜</w:t>
      </w:r>
      <w:r w:rsidRPr="005469F8">
        <w:rPr>
          <w:rFonts w:ascii="Times New Roman" w:eastAsia="方正小标宋_GBK" w:hAnsi="Times New Roman" w:cs="Times New Roman"/>
          <w:color w:val="000000"/>
          <w:kern w:val="0"/>
          <w:sz w:val="19"/>
          <w:szCs w:val="19"/>
        </w:rPr>
        <w:t>0.05). 7 d after treatment, the proportion of correct filling in the experimental group was higher than that of the control group, and the proportion of underfilling and overfilling in the experimental group was lower than that of the control group (94.23% vs. 57.69%, 3.85% vs. 21.15%, 1.92% vs. 21.15%, P</w:t>
      </w:r>
      <w:r w:rsidRPr="005469F8">
        <w:rPr>
          <w:rFonts w:ascii="宋体" w:eastAsia="宋体" w:hAnsi="Times New Roman" w:cs="宋体" w:hint="eastAsia"/>
          <w:color w:val="000000"/>
          <w:kern w:val="0"/>
          <w:sz w:val="19"/>
          <w:szCs w:val="19"/>
        </w:rPr>
        <w:t>＜</w:t>
      </w:r>
      <w:r w:rsidRPr="005469F8">
        <w:rPr>
          <w:rFonts w:ascii="Times New Roman" w:eastAsia="方正小标宋_GBK" w:hAnsi="Times New Roman" w:cs="Times New Roman"/>
          <w:color w:val="000000"/>
          <w:kern w:val="0"/>
          <w:sz w:val="19"/>
          <w:szCs w:val="19"/>
        </w:rPr>
        <w:t>0.05), the filling time of the experimental group was shorter than that of the control group (P</w:t>
      </w:r>
      <w:r w:rsidRPr="005469F8">
        <w:rPr>
          <w:rFonts w:ascii="宋体" w:eastAsia="宋体" w:hAnsi="Times New Roman" w:cs="宋体" w:hint="eastAsia"/>
          <w:color w:val="000000"/>
          <w:kern w:val="0"/>
          <w:sz w:val="19"/>
          <w:szCs w:val="19"/>
        </w:rPr>
        <w:t>＜</w:t>
      </w:r>
      <w:r w:rsidRPr="005469F8">
        <w:rPr>
          <w:rFonts w:ascii="Times New Roman" w:eastAsia="方正小标宋_GBK" w:hAnsi="Times New Roman" w:cs="Times New Roman"/>
          <w:color w:val="000000"/>
          <w:kern w:val="0"/>
          <w:sz w:val="19"/>
          <w:szCs w:val="19"/>
        </w:rPr>
        <w:t>0.05). 7 d after treatment, there was no statistically difference in pain incidence between the two groups (23.08% vs. 26.92%, P</w:t>
      </w:r>
      <w:r w:rsidRPr="005469F8">
        <w:rPr>
          <w:rFonts w:ascii="宋体" w:eastAsia="宋体" w:hAnsi="Times New Roman" w:cs="宋体" w:hint="eastAsia"/>
          <w:color w:val="000000"/>
          <w:kern w:val="0"/>
          <w:sz w:val="19"/>
          <w:szCs w:val="19"/>
        </w:rPr>
        <w:t>＞</w:t>
      </w:r>
      <w:r w:rsidRPr="005469F8">
        <w:rPr>
          <w:rFonts w:ascii="Times New Roman" w:eastAsia="方正小标宋_GBK" w:hAnsi="Times New Roman" w:cs="Times New Roman"/>
          <w:color w:val="000000"/>
          <w:kern w:val="0"/>
          <w:sz w:val="19"/>
          <w:szCs w:val="19"/>
        </w:rPr>
        <w:t>0.05). 7 d after treatment, GI and SBI scores and PD of the two groups decreased, and those in the experimental group were lower than those in the control group (P</w:t>
      </w:r>
      <w:r w:rsidRPr="005469F8">
        <w:rPr>
          <w:rFonts w:ascii="宋体" w:eastAsia="宋体" w:hAnsi="Times New Roman" w:cs="宋体" w:hint="eastAsia"/>
          <w:color w:val="000000"/>
          <w:kern w:val="0"/>
          <w:sz w:val="19"/>
          <w:szCs w:val="19"/>
        </w:rPr>
        <w:t>＜</w:t>
      </w:r>
      <w:r w:rsidRPr="005469F8">
        <w:rPr>
          <w:rFonts w:ascii="Times New Roman" w:eastAsia="方正小标宋_GBK" w:hAnsi="Times New Roman" w:cs="Times New Roman"/>
          <w:color w:val="000000"/>
          <w:kern w:val="0"/>
          <w:sz w:val="19"/>
          <w:szCs w:val="19"/>
        </w:rPr>
        <w:t xml:space="preserve">0.05).  </w:t>
      </w:r>
      <w:r w:rsidRPr="005469F8">
        <w:rPr>
          <w:rFonts w:ascii="Didot HTF-B06-" w:eastAsia="方正小标宋_GBK" w:hAnsi="Didot HTF-B06-" w:cs="Didot HTF-B06-"/>
          <w:b/>
          <w:bCs/>
          <w:color w:val="000000"/>
          <w:kern w:val="0"/>
          <w:sz w:val="19"/>
          <w:szCs w:val="19"/>
        </w:rPr>
        <w:t>Conclusion</w:t>
      </w:r>
      <w:r w:rsidRPr="005469F8">
        <w:rPr>
          <w:rFonts w:ascii="Times New Roman" w:eastAsia="方正小标宋_GBK" w:hAnsi="Times New Roman" w:cs="Times New Roman"/>
          <w:color w:val="000000"/>
          <w:kern w:val="0"/>
          <w:sz w:val="19"/>
          <w:szCs w:val="19"/>
        </w:rPr>
        <w:t xml:space="preserve">  Compared with the lateral pressure of cold glue, vertical pressure of hot glue could improve the periodontal appearance of patients with chronic pulpitis, and the filling time was short and the filling effect was good, did not increase the pain of patients.</w:t>
      </w:r>
    </w:p>
    <w:p w14:paraId="105F0B96" w14:textId="77777777" w:rsidR="005469F8" w:rsidRPr="005469F8" w:rsidRDefault="005469F8" w:rsidP="005469F8">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5469F8">
        <w:rPr>
          <w:rFonts w:ascii="Didot HTF-B06-" w:eastAsia="方正小标宋_GBK" w:hAnsi="Didot HTF-B06-" w:cs="Didot HTF-B06-"/>
          <w:b/>
          <w:bCs/>
          <w:color w:val="000000"/>
          <w:kern w:val="0"/>
          <w:sz w:val="19"/>
          <w:szCs w:val="19"/>
        </w:rPr>
        <w:t>Key words</w:t>
      </w:r>
      <w:r w:rsidRPr="005469F8">
        <w:rPr>
          <w:rFonts w:ascii="Didot HTF-B06-" w:eastAsia="方正小标宋_GBK" w:hAnsi="Didot HTF-B06-" w:cs="Didot HTF-B06-"/>
          <w:b/>
          <w:bCs/>
          <w:color w:val="000000"/>
          <w:spacing w:val="4"/>
          <w:kern w:val="0"/>
          <w:sz w:val="19"/>
          <w:szCs w:val="19"/>
        </w:rPr>
        <w:t>:</w:t>
      </w:r>
      <w:r w:rsidRPr="005469F8">
        <w:rPr>
          <w:rFonts w:ascii="Times New Roman" w:eastAsia="方正小标宋_GBK" w:hAnsi="Times New Roman" w:cs="Times New Roman"/>
          <w:color w:val="000000"/>
          <w:spacing w:val="4"/>
          <w:kern w:val="0"/>
          <w:sz w:val="19"/>
          <w:szCs w:val="19"/>
        </w:rPr>
        <w:t xml:space="preserve"> chronic pulpitis; vertical pressure of hot glue; lateral pressure of cold glue; periodontal appearance; filling effect; pain</w:t>
      </w:r>
    </w:p>
    <w:p w14:paraId="3BA1F469" w14:textId="342C5459" w:rsidR="00BA7C01" w:rsidRPr="005469F8" w:rsidRDefault="00BA7C01" w:rsidP="005469F8"/>
    <w:sectPr w:rsidR="00BA7C01" w:rsidRPr="005469F8" w:rsidSect="00A86FD4">
      <w:pgSz w:w="11906" w:h="16838"/>
      <w:pgMar w:top="1134"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C36B6B" w14:textId="77777777" w:rsidR="000D6FE7" w:rsidRDefault="000D6FE7" w:rsidP="00D23F7F">
      <w:r>
        <w:separator/>
      </w:r>
    </w:p>
  </w:endnote>
  <w:endnote w:type="continuationSeparator" w:id="0">
    <w:p w14:paraId="4141448D" w14:textId="77777777" w:rsidR="000D6FE7" w:rsidRDefault="000D6FE7" w:rsidP="00D23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小标宋_GBK">
    <w:panose1 w:val="03000509000000000000"/>
    <w:charset w:val="86"/>
    <w:family w:val="script"/>
    <w:pitch w:val="fixed"/>
    <w:sig w:usb0="00000001" w:usb1="080E0000" w:usb2="00000010" w:usb3="00000000" w:csb0="00040000"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Didot HTF-B06-">
    <w:panose1 w:val="00000000000000000000"/>
    <w:charset w:val="00"/>
    <w:family w:val="modern"/>
    <w:notTrueType/>
    <w:pitch w:val="variable"/>
    <w:sig w:usb0="800000AF" w:usb1="50000048" w:usb2="00000000" w:usb3="00000000" w:csb0="00000001" w:csb1="00000000"/>
  </w:font>
  <w:font w:name="方正楷体_GBK">
    <w:panose1 w:val="03000509000000000000"/>
    <w:charset w:val="86"/>
    <w:family w:val="script"/>
    <w:pitch w:val="fixed"/>
    <w:sig w:usb0="00000001" w:usb1="080E0000" w:usb2="00000010" w:usb3="00000000" w:csb0="00040000" w:csb1="00000000"/>
  </w:font>
  <w:font w:name="MS Gothic">
    <w:altName w:val="ＭＳ ゴシック"/>
    <w:panose1 w:val="020B0609070205080204"/>
    <w:charset w:val="80"/>
    <w:family w:val="modern"/>
    <w:pitch w:val="fixed"/>
    <w:sig w:usb0="E00002FF" w:usb1="6AC7FDFB" w:usb2="08000012" w:usb3="00000000" w:csb0="000200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CC6EF" w14:textId="77777777" w:rsidR="000D6FE7" w:rsidRDefault="000D6FE7" w:rsidP="00D23F7F">
      <w:r>
        <w:separator/>
      </w:r>
    </w:p>
  </w:footnote>
  <w:footnote w:type="continuationSeparator" w:id="0">
    <w:p w14:paraId="2F3AEC27" w14:textId="77777777" w:rsidR="000D6FE7" w:rsidRDefault="000D6FE7" w:rsidP="00D23F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1E"/>
    <w:rsid w:val="00000793"/>
    <w:rsid w:val="00021C6E"/>
    <w:rsid w:val="00031346"/>
    <w:rsid w:val="00046274"/>
    <w:rsid w:val="00073129"/>
    <w:rsid w:val="000D6FE7"/>
    <w:rsid w:val="0015046F"/>
    <w:rsid w:val="001A0B15"/>
    <w:rsid w:val="001A1019"/>
    <w:rsid w:val="001F7D5A"/>
    <w:rsid w:val="00263E1B"/>
    <w:rsid w:val="0029201E"/>
    <w:rsid w:val="002E6956"/>
    <w:rsid w:val="00323F2F"/>
    <w:rsid w:val="003A32F2"/>
    <w:rsid w:val="003B18A2"/>
    <w:rsid w:val="0040017D"/>
    <w:rsid w:val="00413C67"/>
    <w:rsid w:val="00475FEA"/>
    <w:rsid w:val="00484E70"/>
    <w:rsid w:val="004A2446"/>
    <w:rsid w:val="004A33B5"/>
    <w:rsid w:val="004A62F6"/>
    <w:rsid w:val="004B3559"/>
    <w:rsid w:val="004B633A"/>
    <w:rsid w:val="004C1FE6"/>
    <w:rsid w:val="004D67C0"/>
    <w:rsid w:val="004E484C"/>
    <w:rsid w:val="00506DAC"/>
    <w:rsid w:val="0052503D"/>
    <w:rsid w:val="005469F8"/>
    <w:rsid w:val="005C6447"/>
    <w:rsid w:val="005D305A"/>
    <w:rsid w:val="00625FE7"/>
    <w:rsid w:val="00647A10"/>
    <w:rsid w:val="00683D5C"/>
    <w:rsid w:val="006C275C"/>
    <w:rsid w:val="00745F53"/>
    <w:rsid w:val="00770B65"/>
    <w:rsid w:val="007C294F"/>
    <w:rsid w:val="007D3248"/>
    <w:rsid w:val="00822E2C"/>
    <w:rsid w:val="0083040C"/>
    <w:rsid w:val="00866941"/>
    <w:rsid w:val="008D3F44"/>
    <w:rsid w:val="008E2730"/>
    <w:rsid w:val="009109D7"/>
    <w:rsid w:val="00931856"/>
    <w:rsid w:val="009850DB"/>
    <w:rsid w:val="009910A6"/>
    <w:rsid w:val="009C3D09"/>
    <w:rsid w:val="009E111D"/>
    <w:rsid w:val="009F7976"/>
    <w:rsid w:val="00A00D8E"/>
    <w:rsid w:val="00A31D12"/>
    <w:rsid w:val="00A77B8E"/>
    <w:rsid w:val="00AD33AA"/>
    <w:rsid w:val="00AF463E"/>
    <w:rsid w:val="00B80045"/>
    <w:rsid w:val="00BA1089"/>
    <w:rsid w:val="00BA18EC"/>
    <w:rsid w:val="00BA79FD"/>
    <w:rsid w:val="00BA7C01"/>
    <w:rsid w:val="00BE48B2"/>
    <w:rsid w:val="00C412BA"/>
    <w:rsid w:val="00C4673F"/>
    <w:rsid w:val="00C85D9D"/>
    <w:rsid w:val="00CA62A7"/>
    <w:rsid w:val="00CB3243"/>
    <w:rsid w:val="00CB7C9B"/>
    <w:rsid w:val="00CC0563"/>
    <w:rsid w:val="00CD1387"/>
    <w:rsid w:val="00CE2B3A"/>
    <w:rsid w:val="00D16763"/>
    <w:rsid w:val="00D23F7F"/>
    <w:rsid w:val="00DA6E93"/>
    <w:rsid w:val="00DB59CA"/>
    <w:rsid w:val="00DF5338"/>
    <w:rsid w:val="00E11B69"/>
    <w:rsid w:val="00E14262"/>
    <w:rsid w:val="00ED5DCC"/>
    <w:rsid w:val="00EE2922"/>
    <w:rsid w:val="00F42929"/>
    <w:rsid w:val="00F72F18"/>
    <w:rsid w:val="00F76725"/>
    <w:rsid w:val="00F95FBD"/>
    <w:rsid w:val="00FB58EA"/>
    <w:rsid w:val="00FD1CDC"/>
    <w:rsid w:val="00FD4782"/>
    <w:rsid w:val="00FE33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17D99"/>
  <w15:chartTrackingRefBased/>
  <w15:docId w15:val="{DD61D9C1-C0F9-453C-B062-FE57B3C3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中文正文"/>
    <w:basedOn w:val="a"/>
    <w:uiPriority w:val="99"/>
    <w:rsid w:val="00DF5338"/>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4">
    <w:name w:val="中文摘要"/>
    <w:basedOn w:val="a"/>
    <w:uiPriority w:val="99"/>
    <w:rsid w:val="00DF533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5">
    <w:name w:val="英文大标题"/>
    <w:basedOn w:val="a"/>
    <w:uiPriority w:val="99"/>
    <w:rsid w:val="00DF533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920883"/>
      <w:kern w:val="0"/>
      <w:sz w:val="24"/>
      <w:szCs w:val="24"/>
      <w:lang w:val="zh-CN"/>
    </w:rPr>
  </w:style>
  <w:style w:type="paragraph" w:customStyle="1" w:styleId="a6">
    <w:name w:val="英文作者名"/>
    <w:basedOn w:val="a"/>
    <w:uiPriority w:val="99"/>
    <w:rsid w:val="00DF533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7">
    <w:name w:val="英文括号地址"/>
    <w:basedOn w:val="a"/>
    <w:uiPriority w:val="99"/>
    <w:rsid w:val="00DF533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8">
    <w:name w:val="英文摘要"/>
    <w:basedOn w:val="a"/>
    <w:uiPriority w:val="99"/>
    <w:rsid w:val="00DF533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DF5338"/>
    <w:rPr>
      <w:rFonts w:ascii="黑体" w:eastAsia="黑体" w:cs="黑体"/>
      <w:sz w:val="18"/>
      <w:szCs w:val="18"/>
    </w:rPr>
  </w:style>
  <w:style w:type="character" w:customStyle="1" w:styleId="95">
    <w:name w:val="英文9.5号黑体"/>
    <w:uiPriority w:val="99"/>
    <w:rsid w:val="00DF5338"/>
    <w:rPr>
      <w:rFonts w:ascii="Didot HTF-B06-" w:hAnsi="Didot HTF-B06-" w:cs="Didot HTF-B06-"/>
      <w:b/>
      <w:bCs/>
      <w:sz w:val="19"/>
      <w:szCs w:val="19"/>
    </w:rPr>
  </w:style>
  <w:style w:type="paragraph" w:customStyle="1" w:styleId="a9">
    <w:name w:val="中文大标题"/>
    <w:basedOn w:val="a"/>
    <w:uiPriority w:val="99"/>
    <w:rsid w:val="00647A10"/>
    <w:pPr>
      <w:autoSpaceDE w:val="0"/>
      <w:autoSpaceDN w:val="0"/>
      <w:adjustRightInd w:val="0"/>
      <w:spacing w:line="400" w:lineRule="atLeast"/>
      <w:jc w:val="center"/>
      <w:textAlignment w:val="center"/>
    </w:pPr>
    <w:rPr>
      <w:rFonts w:ascii="方正小标宋_GBK" w:eastAsia="方正小标宋_GBK" w:cs="方正小标宋_GBK"/>
      <w:color w:val="920883"/>
      <w:kern w:val="0"/>
      <w:sz w:val="30"/>
      <w:szCs w:val="30"/>
      <w:lang w:val="zh-CN"/>
    </w:rPr>
  </w:style>
  <w:style w:type="paragraph" w:customStyle="1" w:styleId="aa">
    <w:name w:val="作者名中文"/>
    <w:basedOn w:val="a"/>
    <w:uiPriority w:val="99"/>
    <w:rsid w:val="00647A10"/>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b">
    <w:name w:val="中文括号地址"/>
    <w:basedOn w:val="a"/>
    <w:uiPriority w:val="99"/>
    <w:rsid w:val="00647A10"/>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styleId="ac">
    <w:name w:val="header"/>
    <w:basedOn w:val="a"/>
    <w:link w:val="ad"/>
    <w:uiPriority w:val="99"/>
    <w:unhideWhenUsed/>
    <w:rsid w:val="00D23F7F"/>
    <w:pPr>
      <w:pBdr>
        <w:bottom w:val="single" w:sz="6" w:space="1" w:color="auto"/>
      </w:pBdr>
      <w:tabs>
        <w:tab w:val="center" w:pos="4153"/>
        <w:tab w:val="right" w:pos="8306"/>
      </w:tabs>
      <w:snapToGrid w:val="0"/>
      <w:jc w:val="center"/>
    </w:pPr>
    <w:rPr>
      <w:sz w:val="18"/>
      <w:szCs w:val="18"/>
    </w:rPr>
  </w:style>
  <w:style w:type="character" w:customStyle="1" w:styleId="ad">
    <w:name w:val="页眉 字符"/>
    <w:basedOn w:val="a0"/>
    <w:link w:val="ac"/>
    <w:uiPriority w:val="99"/>
    <w:rsid w:val="00D23F7F"/>
    <w:rPr>
      <w:sz w:val="18"/>
      <w:szCs w:val="18"/>
    </w:rPr>
  </w:style>
  <w:style w:type="paragraph" w:styleId="ae">
    <w:name w:val="footer"/>
    <w:basedOn w:val="a"/>
    <w:link w:val="af"/>
    <w:uiPriority w:val="99"/>
    <w:unhideWhenUsed/>
    <w:rsid w:val="00D23F7F"/>
    <w:pPr>
      <w:tabs>
        <w:tab w:val="center" w:pos="4153"/>
        <w:tab w:val="right" w:pos="8306"/>
      </w:tabs>
      <w:snapToGrid w:val="0"/>
      <w:jc w:val="left"/>
    </w:pPr>
    <w:rPr>
      <w:sz w:val="18"/>
      <w:szCs w:val="18"/>
    </w:rPr>
  </w:style>
  <w:style w:type="character" w:customStyle="1" w:styleId="af">
    <w:name w:val="页脚 字符"/>
    <w:basedOn w:val="a0"/>
    <w:link w:val="ae"/>
    <w:uiPriority w:val="99"/>
    <w:rsid w:val="00D23F7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767</TotalTime>
  <Pages>1</Pages>
  <Words>469</Words>
  <Characters>2674</Characters>
  <Application>Microsoft Office Word</Application>
  <DocSecurity>0</DocSecurity>
  <Lines>22</Lines>
  <Paragraphs>6</Paragraphs>
  <ScaleCrop>false</ScaleCrop>
  <Company/>
  <LinksUpToDate>false</LinksUpToDate>
  <CharactersWithSpaces>3137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86</cp:revision>
  <dcterms:created xsi:type="dcterms:W3CDTF">2022-03-07T01:53:00Z</dcterms:created>
  <dcterms:modified xsi:type="dcterms:W3CDTF">2022-04-08T03:27:00Z</dcterms:modified>
</cp:coreProperties>
</file>