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EE6CB7" w14:textId="77777777" w:rsidR="002B1803" w:rsidRPr="002B1803" w:rsidRDefault="002B1803" w:rsidP="002B1803">
      <w:pPr>
        <w:autoSpaceDE w:val="0"/>
        <w:autoSpaceDN w:val="0"/>
        <w:adjustRightInd w:val="0"/>
        <w:spacing w:line="300" w:lineRule="atLeast"/>
        <w:jc w:val="center"/>
        <w:textAlignment w:val="center"/>
        <w:rPr>
          <w:rFonts w:ascii="方正小标宋_GBK" w:eastAsia="方正小标宋_GBK" w:cs="方正小标宋_GBK"/>
          <w:color w:val="7F00FF"/>
          <w:kern w:val="0"/>
          <w:sz w:val="30"/>
          <w:szCs w:val="30"/>
          <w:lang w:val="zh-CN"/>
        </w:rPr>
      </w:pPr>
      <w:r w:rsidRPr="002B1803">
        <w:rPr>
          <w:rFonts w:ascii="方正小标宋_GBK" w:eastAsia="方正小标宋_GBK" w:cs="方正小标宋_GBK" w:hint="eastAsia"/>
          <w:color w:val="000000"/>
          <w:kern w:val="0"/>
          <w:sz w:val="30"/>
          <w:szCs w:val="30"/>
          <w:lang w:val="zh-CN"/>
        </w:rPr>
        <w:t>网状弹力袜套在足部亚急性湿疹患者治疗过程中的辅助效果</w:t>
      </w:r>
    </w:p>
    <w:p w14:paraId="63CD8D8F" w14:textId="77777777" w:rsidR="002B1803" w:rsidRPr="002B1803" w:rsidRDefault="002B1803" w:rsidP="002B1803">
      <w:pPr>
        <w:autoSpaceDE w:val="0"/>
        <w:autoSpaceDN w:val="0"/>
        <w:adjustRightInd w:val="0"/>
        <w:spacing w:line="300" w:lineRule="atLeast"/>
        <w:jc w:val="center"/>
        <w:textAlignment w:val="center"/>
        <w:rPr>
          <w:rFonts w:ascii="方正楷体_GBK" w:eastAsia="方正楷体_GBK" w:cs="方正楷体_GBK"/>
          <w:color w:val="000000"/>
          <w:kern w:val="0"/>
          <w:sz w:val="24"/>
          <w:szCs w:val="24"/>
          <w:lang w:val="zh-CN"/>
        </w:rPr>
      </w:pPr>
      <w:proofErr w:type="gramStart"/>
      <w:r w:rsidRPr="002B1803">
        <w:rPr>
          <w:rFonts w:ascii="方正楷体_GBK" w:eastAsia="方正楷体_GBK" w:cs="方正楷体_GBK" w:hint="eastAsia"/>
          <w:color w:val="000000"/>
          <w:kern w:val="0"/>
          <w:sz w:val="24"/>
          <w:szCs w:val="24"/>
          <w:lang w:val="zh-CN"/>
        </w:rPr>
        <w:t>翁志洁</w:t>
      </w:r>
      <w:proofErr w:type="gramEnd"/>
      <w:r w:rsidRPr="002B1803">
        <w:rPr>
          <w:rFonts w:ascii="方正楷体_GBK" w:eastAsia="方正楷体_GBK" w:cs="方正楷体_GBK"/>
          <w:color w:val="000000"/>
          <w:kern w:val="0"/>
          <w:sz w:val="24"/>
          <w:szCs w:val="24"/>
          <w:vertAlign w:val="superscript"/>
          <w:lang w:val="zh-CN"/>
        </w:rPr>
        <w:t>1</w:t>
      </w:r>
      <w:r w:rsidRPr="002B1803">
        <w:rPr>
          <w:rFonts w:ascii="方正楷体_GBK" w:eastAsia="方正楷体_GBK" w:cs="方正楷体_GBK" w:hint="eastAsia"/>
          <w:color w:val="000000"/>
          <w:kern w:val="0"/>
          <w:sz w:val="24"/>
          <w:szCs w:val="24"/>
          <w:lang w:val="zh-CN"/>
        </w:rPr>
        <w:t>，</w:t>
      </w:r>
      <w:proofErr w:type="gramStart"/>
      <w:r w:rsidRPr="002B1803">
        <w:rPr>
          <w:rFonts w:ascii="方正楷体_GBK" w:eastAsia="方正楷体_GBK" w:cs="方正楷体_GBK" w:hint="eastAsia"/>
          <w:color w:val="000000"/>
          <w:kern w:val="0"/>
          <w:sz w:val="24"/>
          <w:szCs w:val="24"/>
          <w:lang w:val="zh-CN"/>
        </w:rPr>
        <w:t>高存志</w:t>
      </w:r>
      <w:proofErr w:type="gramEnd"/>
      <w:r w:rsidRPr="002B1803">
        <w:rPr>
          <w:rFonts w:ascii="方正楷体_GBK" w:eastAsia="方正楷体_GBK" w:cs="方正楷体_GBK"/>
          <w:color w:val="000000"/>
          <w:kern w:val="0"/>
          <w:sz w:val="24"/>
          <w:szCs w:val="24"/>
          <w:vertAlign w:val="superscript"/>
          <w:lang w:val="zh-CN"/>
        </w:rPr>
        <w:t>2</w:t>
      </w:r>
      <w:r w:rsidRPr="002B1803">
        <w:rPr>
          <w:rFonts w:ascii="方正楷体_GBK" w:eastAsia="方正楷体_GBK" w:cs="方正楷体_GBK" w:hint="eastAsia"/>
          <w:color w:val="000000"/>
          <w:kern w:val="0"/>
          <w:sz w:val="24"/>
          <w:szCs w:val="24"/>
          <w:lang w:val="zh-CN"/>
        </w:rPr>
        <w:t>，王</w:t>
      </w:r>
      <w:r w:rsidRPr="002B1803">
        <w:rPr>
          <w:rFonts w:ascii="方正楷体_GBK" w:eastAsia="方正楷体_GBK" w:cs="方正楷体_GBK"/>
          <w:color w:val="000000"/>
          <w:kern w:val="0"/>
          <w:sz w:val="24"/>
          <w:szCs w:val="24"/>
          <w:lang w:val="zh-CN"/>
        </w:rPr>
        <w:t xml:space="preserve"> </w:t>
      </w:r>
      <w:r w:rsidRPr="002B1803">
        <w:rPr>
          <w:rFonts w:ascii="方正楷体_GBK" w:eastAsia="方正楷体_GBK" w:cs="方正楷体_GBK" w:hint="eastAsia"/>
          <w:color w:val="000000"/>
          <w:kern w:val="0"/>
          <w:sz w:val="24"/>
          <w:szCs w:val="24"/>
          <w:lang w:val="zh-CN"/>
        </w:rPr>
        <w:t>岩</w:t>
      </w:r>
      <w:r w:rsidRPr="002B1803">
        <w:rPr>
          <w:rFonts w:ascii="方正楷体_GBK" w:eastAsia="方正楷体_GBK" w:cs="方正楷体_GBK"/>
          <w:color w:val="000000"/>
          <w:kern w:val="0"/>
          <w:sz w:val="24"/>
          <w:szCs w:val="24"/>
          <w:vertAlign w:val="superscript"/>
          <w:lang w:val="zh-CN"/>
        </w:rPr>
        <w:t>3</w:t>
      </w:r>
    </w:p>
    <w:p w14:paraId="5FBC820F" w14:textId="77777777" w:rsidR="002B1803" w:rsidRPr="002B1803" w:rsidRDefault="002B1803" w:rsidP="002B1803">
      <w:pPr>
        <w:autoSpaceDE w:val="0"/>
        <w:autoSpaceDN w:val="0"/>
        <w:adjustRightInd w:val="0"/>
        <w:spacing w:line="300" w:lineRule="atLeast"/>
        <w:jc w:val="center"/>
        <w:textAlignment w:val="center"/>
        <w:rPr>
          <w:rFonts w:ascii="方正楷体_GBK" w:eastAsia="方正楷体_GBK" w:cs="方正楷体_GBK"/>
          <w:color w:val="000000"/>
          <w:kern w:val="0"/>
          <w:sz w:val="18"/>
          <w:szCs w:val="18"/>
          <w:lang w:val="zh-CN"/>
        </w:rPr>
      </w:pPr>
      <w:r w:rsidRPr="002B1803">
        <w:rPr>
          <w:rFonts w:ascii="方正楷体_GBK" w:eastAsia="方正楷体_GBK" w:cs="方正楷体_GBK" w:hint="eastAsia"/>
          <w:color w:val="000000"/>
          <w:kern w:val="0"/>
          <w:sz w:val="18"/>
          <w:szCs w:val="18"/>
          <w:lang w:val="zh-CN"/>
        </w:rPr>
        <w:t>（河北省秦皇岛市中医医院</w:t>
      </w:r>
      <w:r w:rsidRPr="002B1803">
        <w:rPr>
          <w:rFonts w:ascii="方正楷体_GBK" w:eastAsia="方正楷体_GBK" w:cs="方正楷体_GBK"/>
          <w:color w:val="000000"/>
          <w:kern w:val="0"/>
          <w:sz w:val="18"/>
          <w:szCs w:val="18"/>
          <w:lang w:val="zh-CN"/>
        </w:rPr>
        <w:t xml:space="preserve">  1.</w:t>
      </w:r>
      <w:r w:rsidRPr="002B1803">
        <w:rPr>
          <w:rFonts w:ascii="方正楷体_GBK" w:eastAsia="方正楷体_GBK" w:cs="方正楷体_GBK" w:hint="eastAsia"/>
          <w:color w:val="000000"/>
          <w:kern w:val="0"/>
          <w:sz w:val="18"/>
          <w:szCs w:val="18"/>
          <w:lang w:val="zh-CN"/>
        </w:rPr>
        <w:t>门诊手术室；</w:t>
      </w:r>
      <w:r w:rsidRPr="002B1803">
        <w:rPr>
          <w:rFonts w:ascii="方正楷体_GBK" w:eastAsia="方正楷体_GBK" w:cs="方正楷体_GBK"/>
          <w:color w:val="000000"/>
          <w:kern w:val="0"/>
          <w:sz w:val="18"/>
          <w:szCs w:val="18"/>
          <w:lang w:val="zh-CN"/>
        </w:rPr>
        <w:t>2.</w:t>
      </w:r>
      <w:r w:rsidRPr="002B1803">
        <w:rPr>
          <w:rFonts w:ascii="方正楷体_GBK" w:eastAsia="方正楷体_GBK" w:cs="方正楷体_GBK" w:hint="eastAsia"/>
          <w:color w:val="000000"/>
          <w:kern w:val="0"/>
          <w:sz w:val="18"/>
          <w:szCs w:val="18"/>
          <w:lang w:val="zh-CN"/>
        </w:rPr>
        <w:t>皮肤科；</w:t>
      </w:r>
      <w:r w:rsidRPr="002B1803">
        <w:rPr>
          <w:rFonts w:ascii="方正楷体_GBK" w:eastAsia="方正楷体_GBK" w:cs="方正楷体_GBK"/>
          <w:color w:val="000000"/>
          <w:kern w:val="0"/>
          <w:sz w:val="18"/>
          <w:szCs w:val="18"/>
          <w:lang w:val="zh-CN"/>
        </w:rPr>
        <w:t>3.</w:t>
      </w:r>
      <w:r w:rsidRPr="002B1803">
        <w:rPr>
          <w:rFonts w:ascii="方正楷体_GBK" w:eastAsia="方正楷体_GBK" w:cs="方正楷体_GBK" w:hint="eastAsia"/>
          <w:color w:val="000000"/>
          <w:kern w:val="0"/>
          <w:sz w:val="18"/>
          <w:szCs w:val="18"/>
          <w:lang w:val="zh-CN"/>
        </w:rPr>
        <w:t>输血科</w:t>
      </w:r>
      <w:r w:rsidRPr="002B1803">
        <w:rPr>
          <w:rFonts w:ascii="方正楷体_GBK" w:eastAsia="方正楷体_GBK" w:cs="方正楷体_GBK"/>
          <w:color w:val="000000"/>
          <w:kern w:val="0"/>
          <w:sz w:val="18"/>
          <w:szCs w:val="18"/>
          <w:lang w:val="zh-CN"/>
        </w:rPr>
        <w:t xml:space="preserve">  </w:t>
      </w:r>
      <w:r w:rsidRPr="002B1803">
        <w:rPr>
          <w:rFonts w:ascii="方正楷体_GBK" w:eastAsia="方正楷体_GBK" w:cs="方正楷体_GBK" w:hint="eastAsia"/>
          <w:color w:val="000000"/>
          <w:kern w:val="0"/>
          <w:sz w:val="18"/>
          <w:szCs w:val="18"/>
          <w:lang w:val="zh-CN"/>
        </w:rPr>
        <w:t>河北</w:t>
      </w:r>
      <w:r w:rsidRPr="002B1803">
        <w:rPr>
          <w:rFonts w:ascii="方正楷体_GBK" w:eastAsia="方正楷体_GBK" w:cs="方正楷体_GBK"/>
          <w:color w:val="000000"/>
          <w:kern w:val="0"/>
          <w:sz w:val="18"/>
          <w:szCs w:val="18"/>
          <w:lang w:val="zh-CN"/>
        </w:rPr>
        <w:t xml:space="preserve"> </w:t>
      </w:r>
      <w:r w:rsidRPr="002B1803">
        <w:rPr>
          <w:rFonts w:ascii="方正楷体_GBK" w:eastAsia="方正楷体_GBK" w:cs="方正楷体_GBK" w:hint="eastAsia"/>
          <w:color w:val="000000"/>
          <w:kern w:val="0"/>
          <w:sz w:val="18"/>
          <w:szCs w:val="18"/>
          <w:lang w:val="zh-CN"/>
        </w:rPr>
        <w:t>秦皇岛</w:t>
      </w:r>
      <w:r w:rsidRPr="002B1803">
        <w:rPr>
          <w:rFonts w:ascii="方正楷体_GBK" w:eastAsia="方正楷体_GBK" w:cs="方正楷体_GBK"/>
          <w:color w:val="000000"/>
          <w:kern w:val="0"/>
          <w:sz w:val="18"/>
          <w:szCs w:val="18"/>
          <w:lang w:val="zh-CN"/>
        </w:rPr>
        <w:t xml:space="preserve">  066000</w:t>
      </w:r>
      <w:r w:rsidRPr="002B1803">
        <w:rPr>
          <w:rFonts w:ascii="方正楷体_GBK" w:eastAsia="方正楷体_GBK" w:cs="方正楷体_GBK" w:hint="eastAsia"/>
          <w:color w:val="000000"/>
          <w:kern w:val="0"/>
          <w:sz w:val="18"/>
          <w:szCs w:val="18"/>
          <w:lang w:val="zh-CN"/>
        </w:rPr>
        <w:t>）</w:t>
      </w:r>
    </w:p>
    <w:p w14:paraId="5DD674DB" w14:textId="77777777" w:rsidR="002B1803" w:rsidRPr="002B1803" w:rsidRDefault="002B1803" w:rsidP="002B1803">
      <w:pPr>
        <w:autoSpaceDE w:val="0"/>
        <w:autoSpaceDN w:val="0"/>
        <w:adjustRightInd w:val="0"/>
        <w:spacing w:line="300" w:lineRule="atLeast"/>
        <w:textAlignment w:val="center"/>
        <w:rPr>
          <w:rFonts w:ascii="楷体_GB2312" w:eastAsia="楷体_GB2312" w:cs="楷体_GB2312"/>
          <w:color w:val="000000"/>
          <w:kern w:val="0"/>
          <w:sz w:val="18"/>
          <w:szCs w:val="18"/>
          <w:lang w:val="zh-CN"/>
        </w:rPr>
      </w:pPr>
      <w:r w:rsidRPr="002B1803">
        <w:rPr>
          <w:rFonts w:ascii="黑体" w:eastAsia="黑体" w:cs="黑体"/>
          <w:color w:val="000000"/>
          <w:kern w:val="0"/>
          <w:sz w:val="18"/>
          <w:szCs w:val="18"/>
          <w:lang w:val="zh-CN"/>
        </w:rPr>
        <w:t>[</w:t>
      </w:r>
      <w:r w:rsidRPr="002B1803">
        <w:rPr>
          <w:rFonts w:ascii="黑体" w:eastAsia="黑体" w:cs="黑体" w:hint="eastAsia"/>
          <w:color w:val="000000"/>
          <w:kern w:val="0"/>
          <w:sz w:val="18"/>
          <w:szCs w:val="18"/>
          <w:lang w:val="zh-CN"/>
        </w:rPr>
        <w:t>摘要</w:t>
      </w:r>
      <w:r w:rsidRPr="002B1803">
        <w:rPr>
          <w:rFonts w:ascii="黑体" w:eastAsia="黑体" w:cs="黑体"/>
          <w:color w:val="000000"/>
          <w:kern w:val="0"/>
          <w:sz w:val="18"/>
          <w:szCs w:val="18"/>
          <w:lang w:val="zh-CN"/>
        </w:rPr>
        <w:t>]</w:t>
      </w:r>
      <w:r w:rsidRPr="002B1803">
        <w:rPr>
          <w:rFonts w:ascii="黑体" w:eastAsia="黑体" w:cs="黑体" w:hint="eastAsia"/>
          <w:color w:val="000000"/>
          <w:kern w:val="0"/>
          <w:sz w:val="18"/>
          <w:szCs w:val="18"/>
          <w:lang w:val="zh-CN"/>
        </w:rPr>
        <w:t>目的：</w:t>
      </w:r>
      <w:r w:rsidRPr="002B1803">
        <w:rPr>
          <w:rFonts w:ascii="楷体_GB2312" w:eastAsia="楷体_GB2312" w:cs="楷体_GB2312" w:hint="eastAsia"/>
          <w:color w:val="000000"/>
          <w:kern w:val="0"/>
          <w:sz w:val="18"/>
          <w:szCs w:val="18"/>
          <w:lang w:val="zh-CN"/>
        </w:rPr>
        <w:t>观察网状弹力袜套对足部亚急性湿疹患者治疗过程中敷料固定的效果，以及对足活动度及皮损愈合的影响。</w:t>
      </w:r>
      <w:r w:rsidRPr="002B1803">
        <w:rPr>
          <w:rFonts w:ascii="黑体" w:eastAsia="黑体" w:cs="黑体" w:hint="eastAsia"/>
          <w:color w:val="000000"/>
          <w:kern w:val="0"/>
          <w:sz w:val="18"/>
          <w:szCs w:val="18"/>
          <w:lang w:val="zh-CN"/>
        </w:rPr>
        <w:t>方法：</w:t>
      </w:r>
      <w:r w:rsidRPr="002B1803">
        <w:rPr>
          <w:rFonts w:ascii="楷体_GB2312" w:eastAsia="楷体_GB2312" w:cs="楷体_GB2312" w:hint="eastAsia"/>
          <w:color w:val="000000"/>
          <w:kern w:val="0"/>
          <w:sz w:val="18"/>
          <w:szCs w:val="18"/>
          <w:lang w:val="zh-CN"/>
        </w:rPr>
        <w:t>选择</w:t>
      </w:r>
      <w:r w:rsidRPr="002B1803">
        <w:rPr>
          <w:rFonts w:ascii="楷体_GB2312" w:eastAsia="楷体_GB2312" w:cs="楷体_GB2312"/>
          <w:color w:val="000000"/>
          <w:kern w:val="0"/>
          <w:sz w:val="18"/>
          <w:szCs w:val="18"/>
          <w:lang w:val="zh-CN"/>
        </w:rPr>
        <w:t>2017</w:t>
      </w:r>
      <w:r w:rsidRPr="002B1803">
        <w:rPr>
          <w:rFonts w:ascii="楷体_GB2312" w:eastAsia="楷体_GB2312" w:cs="楷体_GB2312" w:hint="eastAsia"/>
          <w:color w:val="000000"/>
          <w:kern w:val="0"/>
          <w:sz w:val="18"/>
          <w:szCs w:val="18"/>
          <w:lang w:val="zh-CN"/>
        </w:rPr>
        <w:t>年</w:t>
      </w:r>
      <w:r w:rsidRPr="002B1803">
        <w:rPr>
          <w:rFonts w:ascii="楷体_GB2312" w:eastAsia="楷体_GB2312" w:cs="楷体_GB2312"/>
          <w:color w:val="000000"/>
          <w:kern w:val="0"/>
          <w:sz w:val="18"/>
          <w:szCs w:val="18"/>
          <w:lang w:val="zh-CN"/>
        </w:rPr>
        <w:t>1</w:t>
      </w:r>
      <w:r w:rsidRPr="002B1803">
        <w:rPr>
          <w:rFonts w:ascii="楷体_GB2312" w:eastAsia="楷体_GB2312" w:cs="楷体_GB2312" w:hint="eastAsia"/>
          <w:color w:val="000000"/>
          <w:kern w:val="0"/>
          <w:sz w:val="18"/>
          <w:szCs w:val="18"/>
          <w:lang w:val="zh-CN"/>
        </w:rPr>
        <w:t>月</w:t>
      </w:r>
      <w:r w:rsidRPr="002B1803">
        <w:rPr>
          <w:rFonts w:ascii="楷体_GB2312" w:eastAsia="楷体_GB2312" w:cs="楷体_GB2312"/>
          <w:color w:val="000000"/>
          <w:kern w:val="0"/>
          <w:sz w:val="18"/>
          <w:szCs w:val="18"/>
          <w:lang w:val="zh-CN"/>
        </w:rPr>
        <w:t>-2020</w:t>
      </w:r>
      <w:r w:rsidRPr="002B1803">
        <w:rPr>
          <w:rFonts w:ascii="楷体_GB2312" w:eastAsia="楷体_GB2312" w:cs="楷体_GB2312" w:hint="eastAsia"/>
          <w:color w:val="000000"/>
          <w:kern w:val="0"/>
          <w:sz w:val="18"/>
          <w:szCs w:val="18"/>
          <w:lang w:val="zh-CN"/>
        </w:rPr>
        <w:t>年</w:t>
      </w:r>
      <w:r w:rsidRPr="002B1803">
        <w:rPr>
          <w:rFonts w:ascii="楷体_GB2312" w:eastAsia="楷体_GB2312" w:cs="楷体_GB2312"/>
          <w:color w:val="000000"/>
          <w:kern w:val="0"/>
          <w:sz w:val="18"/>
          <w:szCs w:val="18"/>
          <w:lang w:val="zh-CN"/>
        </w:rPr>
        <w:t>1</w:t>
      </w:r>
      <w:r w:rsidRPr="002B1803">
        <w:rPr>
          <w:rFonts w:ascii="楷体_GB2312" w:eastAsia="楷体_GB2312" w:cs="楷体_GB2312" w:hint="eastAsia"/>
          <w:color w:val="000000"/>
          <w:kern w:val="0"/>
          <w:sz w:val="18"/>
          <w:szCs w:val="18"/>
          <w:lang w:val="zh-CN"/>
        </w:rPr>
        <w:t>月笔者医院收治的</w:t>
      </w:r>
      <w:r w:rsidRPr="002B1803">
        <w:rPr>
          <w:rFonts w:ascii="楷体_GB2312" w:eastAsia="楷体_GB2312" w:cs="楷体_GB2312"/>
          <w:color w:val="000000"/>
          <w:kern w:val="0"/>
          <w:sz w:val="18"/>
          <w:szCs w:val="18"/>
          <w:lang w:val="zh-CN"/>
        </w:rPr>
        <w:t>94</w:t>
      </w:r>
      <w:r w:rsidRPr="002B1803">
        <w:rPr>
          <w:rFonts w:ascii="楷体_GB2312" w:eastAsia="楷体_GB2312" w:cs="楷体_GB2312" w:hint="eastAsia"/>
          <w:color w:val="000000"/>
          <w:kern w:val="0"/>
          <w:sz w:val="18"/>
          <w:szCs w:val="18"/>
          <w:lang w:val="zh-CN"/>
        </w:rPr>
        <w:t>例足部亚急性湿疹患者作为研究对象，使用随机数表法将所有患者分为观察组（</w:t>
      </w:r>
      <w:r w:rsidRPr="002B1803">
        <w:rPr>
          <w:rFonts w:ascii="楷体_GB2312" w:eastAsia="楷体_GB2312" w:cs="楷体_GB2312"/>
          <w:color w:val="000000"/>
          <w:kern w:val="0"/>
          <w:sz w:val="18"/>
          <w:szCs w:val="18"/>
          <w:lang w:val="zh-CN"/>
        </w:rPr>
        <w:t>47</w:t>
      </w:r>
      <w:r w:rsidRPr="002B1803">
        <w:rPr>
          <w:rFonts w:ascii="楷体_GB2312" w:eastAsia="楷体_GB2312" w:cs="楷体_GB2312" w:hint="eastAsia"/>
          <w:color w:val="000000"/>
          <w:kern w:val="0"/>
          <w:sz w:val="18"/>
          <w:szCs w:val="18"/>
          <w:lang w:val="zh-CN"/>
        </w:rPr>
        <w:t>例）和对照组（</w:t>
      </w:r>
      <w:r w:rsidRPr="002B1803">
        <w:rPr>
          <w:rFonts w:ascii="楷体_GB2312" w:eastAsia="楷体_GB2312" w:cs="楷体_GB2312"/>
          <w:color w:val="000000"/>
          <w:kern w:val="0"/>
          <w:sz w:val="18"/>
          <w:szCs w:val="18"/>
          <w:lang w:val="zh-CN"/>
        </w:rPr>
        <w:t>47</w:t>
      </w:r>
      <w:r w:rsidRPr="002B1803">
        <w:rPr>
          <w:rFonts w:ascii="楷体_GB2312" w:eastAsia="楷体_GB2312" w:cs="楷体_GB2312" w:hint="eastAsia"/>
          <w:color w:val="000000"/>
          <w:kern w:val="0"/>
          <w:sz w:val="18"/>
          <w:szCs w:val="18"/>
          <w:lang w:val="zh-CN"/>
        </w:rPr>
        <w:t>例）。观察</w:t>
      </w:r>
      <w:proofErr w:type="gramStart"/>
      <w:r w:rsidRPr="002B1803">
        <w:rPr>
          <w:rFonts w:ascii="楷体_GB2312" w:eastAsia="楷体_GB2312" w:cs="楷体_GB2312" w:hint="eastAsia"/>
          <w:color w:val="000000"/>
          <w:kern w:val="0"/>
          <w:sz w:val="18"/>
          <w:szCs w:val="18"/>
          <w:lang w:val="zh-CN"/>
        </w:rPr>
        <w:t>组使用</w:t>
      </w:r>
      <w:proofErr w:type="gramEnd"/>
      <w:r w:rsidRPr="002B1803">
        <w:rPr>
          <w:rFonts w:ascii="楷体_GB2312" w:eastAsia="楷体_GB2312" w:cs="楷体_GB2312" w:hint="eastAsia"/>
          <w:color w:val="000000"/>
          <w:kern w:val="0"/>
          <w:sz w:val="18"/>
          <w:szCs w:val="18"/>
          <w:lang w:val="zh-CN"/>
        </w:rPr>
        <w:t>网状弹力袜套固定氧化锌敷剂进行治疗；对照</w:t>
      </w:r>
      <w:proofErr w:type="gramStart"/>
      <w:r w:rsidRPr="002B1803">
        <w:rPr>
          <w:rFonts w:ascii="楷体_GB2312" w:eastAsia="楷体_GB2312" w:cs="楷体_GB2312" w:hint="eastAsia"/>
          <w:color w:val="000000"/>
          <w:kern w:val="0"/>
          <w:sz w:val="18"/>
          <w:szCs w:val="18"/>
          <w:lang w:val="zh-CN"/>
        </w:rPr>
        <w:t>组使用</w:t>
      </w:r>
      <w:proofErr w:type="gramEnd"/>
      <w:r w:rsidRPr="002B1803">
        <w:rPr>
          <w:rFonts w:ascii="楷体_GB2312" w:eastAsia="楷体_GB2312" w:cs="楷体_GB2312" w:hint="eastAsia"/>
          <w:color w:val="000000"/>
          <w:kern w:val="0"/>
          <w:sz w:val="18"/>
          <w:szCs w:val="18"/>
          <w:lang w:val="zh-CN"/>
        </w:rPr>
        <w:t>纱布和绷带固定氧化锌敷剂进行治疗。比较两组足部愈合效果、足部敷料固定效果、足部活动度情况、足部包敷的固定和拆卸时间及固定成本、足部包敷舒适度。</w:t>
      </w:r>
      <w:r w:rsidRPr="002B1803">
        <w:rPr>
          <w:rFonts w:ascii="黑体" w:eastAsia="黑体" w:cs="黑体" w:hint="eastAsia"/>
          <w:color w:val="000000"/>
          <w:kern w:val="0"/>
          <w:sz w:val="18"/>
          <w:szCs w:val="18"/>
          <w:lang w:val="zh-CN"/>
        </w:rPr>
        <w:t>结果：</w:t>
      </w:r>
      <w:r w:rsidRPr="002B1803">
        <w:rPr>
          <w:rFonts w:ascii="楷体_GB2312" w:eastAsia="楷体_GB2312" w:cs="楷体_GB2312" w:hint="eastAsia"/>
          <w:color w:val="000000"/>
          <w:kern w:val="0"/>
          <w:sz w:val="18"/>
          <w:szCs w:val="18"/>
          <w:lang w:val="zh-CN"/>
        </w:rPr>
        <w:t>观察组包敷后足部愈合效果较好，总有效率（</w:t>
      </w:r>
      <w:r w:rsidRPr="002B1803">
        <w:rPr>
          <w:rFonts w:ascii="楷体_GB2312" w:eastAsia="楷体_GB2312" w:cs="楷体_GB2312"/>
          <w:color w:val="000000"/>
          <w:kern w:val="0"/>
          <w:sz w:val="18"/>
          <w:szCs w:val="18"/>
          <w:lang w:val="zh-CN"/>
        </w:rPr>
        <w:t>93.62%</w:t>
      </w:r>
      <w:r w:rsidRPr="002B1803">
        <w:rPr>
          <w:rFonts w:ascii="楷体_GB2312" w:eastAsia="楷体_GB2312" w:cs="楷体_GB2312" w:hint="eastAsia"/>
          <w:color w:val="000000"/>
          <w:kern w:val="0"/>
          <w:sz w:val="18"/>
          <w:szCs w:val="18"/>
          <w:lang w:val="zh-CN"/>
        </w:rPr>
        <w:t>）明显高于对照组（</w:t>
      </w:r>
      <w:r w:rsidRPr="002B1803">
        <w:rPr>
          <w:rFonts w:ascii="楷体_GB2312" w:eastAsia="楷体_GB2312" w:cs="楷体_GB2312"/>
          <w:color w:val="000000"/>
          <w:kern w:val="0"/>
          <w:sz w:val="18"/>
          <w:szCs w:val="18"/>
          <w:lang w:val="zh-CN"/>
        </w:rPr>
        <w:t>74.47%</w:t>
      </w:r>
      <w:r w:rsidRPr="002B1803">
        <w:rPr>
          <w:rFonts w:ascii="楷体_GB2312" w:eastAsia="楷体_GB2312" w:cs="楷体_GB2312" w:hint="eastAsia"/>
          <w:color w:val="000000"/>
          <w:kern w:val="0"/>
          <w:sz w:val="18"/>
          <w:szCs w:val="18"/>
          <w:lang w:val="zh-CN"/>
        </w:rPr>
        <w:t>），差异有统计学意</w:t>
      </w:r>
      <w:r w:rsidRPr="002B1803">
        <w:rPr>
          <w:rFonts w:ascii="楷体_GB2312" w:eastAsia="楷体_GB2312" w:cs="楷体_GB2312" w:hint="eastAsia"/>
          <w:color w:val="000000"/>
          <w:spacing w:val="7"/>
          <w:kern w:val="0"/>
          <w:sz w:val="18"/>
          <w:szCs w:val="18"/>
          <w:lang w:val="zh-CN"/>
        </w:rPr>
        <w:t>义（</w:t>
      </w:r>
      <w:r w:rsidRPr="002B1803">
        <w:rPr>
          <w:rFonts w:ascii="楷体_GB2312" w:eastAsia="楷体_GB2312" w:cs="楷体_GB2312"/>
          <w:color w:val="000000"/>
          <w:spacing w:val="7"/>
          <w:kern w:val="0"/>
          <w:sz w:val="18"/>
          <w:szCs w:val="18"/>
          <w:lang w:val="zh-CN"/>
        </w:rPr>
        <w:t>P</w:t>
      </w:r>
      <w:r w:rsidRPr="002B1803">
        <w:rPr>
          <w:rFonts w:ascii="楷体_GB2312" w:eastAsia="楷体_GB2312" w:cs="楷体_GB2312" w:hint="eastAsia"/>
          <w:color w:val="000000"/>
          <w:spacing w:val="7"/>
          <w:kern w:val="0"/>
          <w:sz w:val="18"/>
          <w:szCs w:val="18"/>
          <w:lang w:val="zh-CN"/>
        </w:rPr>
        <w:t>＜</w:t>
      </w:r>
      <w:r w:rsidRPr="002B1803">
        <w:rPr>
          <w:rFonts w:ascii="楷体_GB2312" w:eastAsia="楷体_GB2312" w:cs="楷体_GB2312"/>
          <w:color w:val="000000"/>
          <w:spacing w:val="7"/>
          <w:kern w:val="0"/>
          <w:sz w:val="18"/>
          <w:szCs w:val="18"/>
          <w:lang w:val="zh-CN"/>
        </w:rPr>
        <w:t>0.05</w:t>
      </w:r>
      <w:r w:rsidRPr="002B1803">
        <w:rPr>
          <w:rFonts w:ascii="楷体_GB2312" w:eastAsia="楷体_GB2312" w:cs="楷体_GB2312" w:hint="eastAsia"/>
          <w:color w:val="000000"/>
          <w:spacing w:val="7"/>
          <w:kern w:val="0"/>
          <w:sz w:val="18"/>
          <w:szCs w:val="18"/>
          <w:lang w:val="zh-CN"/>
        </w:rPr>
        <w:t>）；观察组包敷固定效果较好，总脱落率（</w:t>
      </w:r>
      <w:r w:rsidRPr="002B1803">
        <w:rPr>
          <w:rFonts w:ascii="楷体_GB2312" w:eastAsia="楷体_GB2312" w:cs="楷体_GB2312"/>
          <w:color w:val="000000"/>
          <w:spacing w:val="7"/>
          <w:kern w:val="0"/>
          <w:sz w:val="18"/>
          <w:szCs w:val="18"/>
          <w:lang w:val="zh-CN"/>
        </w:rPr>
        <w:t>2.13%</w:t>
      </w:r>
      <w:r w:rsidRPr="002B1803">
        <w:rPr>
          <w:rFonts w:ascii="楷体_GB2312" w:eastAsia="楷体_GB2312" w:cs="楷体_GB2312" w:hint="eastAsia"/>
          <w:color w:val="000000"/>
          <w:spacing w:val="7"/>
          <w:kern w:val="0"/>
          <w:sz w:val="18"/>
          <w:szCs w:val="18"/>
          <w:lang w:val="zh-CN"/>
        </w:rPr>
        <w:t>）明显低于对照组（</w:t>
      </w:r>
      <w:r w:rsidRPr="002B1803">
        <w:rPr>
          <w:rFonts w:ascii="楷体_GB2312" w:eastAsia="楷体_GB2312" w:cs="楷体_GB2312"/>
          <w:color w:val="000000"/>
          <w:spacing w:val="7"/>
          <w:kern w:val="0"/>
          <w:sz w:val="18"/>
          <w:szCs w:val="18"/>
          <w:lang w:val="zh-CN"/>
        </w:rPr>
        <w:t>17.02%</w:t>
      </w:r>
      <w:r w:rsidRPr="002B1803">
        <w:rPr>
          <w:rFonts w:ascii="楷体_GB2312" w:eastAsia="楷体_GB2312" w:cs="楷体_GB2312" w:hint="eastAsia"/>
          <w:color w:val="000000"/>
          <w:spacing w:val="7"/>
          <w:kern w:val="0"/>
          <w:sz w:val="18"/>
          <w:szCs w:val="18"/>
          <w:lang w:val="zh-CN"/>
        </w:rPr>
        <w:t>）（</w:t>
      </w:r>
      <w:r w:rsidRPr="002B1803">
        <w:rPr>
          <w:rFonts w:ascii="楷体_GB2312" w:eastAsia="楷体_GB2312" w:cs="楷体_GB2312"/>
          <w:color w:val="000000"/>
          <w:spacing w:val="7"/>
          <w:kern w:val="0"/>
          <w:sz w:val="18"/>
          <w:szCs w:val="18"/>
          <w:lang w:val="zh-CN"/>
        </w:rPr>
        <w:t>P</w:t>
      </w:r>
      <w:r w:rsidRPr="002B1803">
        <w:rPr>
          <w:rFonts w:ascii="楷体_GB2312" w:eastAsia="楷体_GB2312" w:cs="楷体_GB2312" w:hint="eastAsia"/>
          <w:color w:val="000000"/>
          <w:spacing w:val="7"/>
          <w:kern w:val="0"/>
          <w:sz w:val="18"/>
          <w:szCs w:val="18"/>
          <w:lang w:val="zh-CN"/>
        </w:rPr>
        <w:t>＜</w:t>
      </w:r>
      <w:r w:rsidRPr="002B1803">
        <w:rPr>
          <w:rFonts w:ascii="楷体_GB2312" w:eastAsia="楷体_GB2312" w:cs="楷体_GB2312"/>
          <w:color w:val="000000"/>
          <w:spacing w:val="7"/>
          <w:kern w:val="0"/>
          <w:sz w:val="18"/>
          <w:szCs w:val="18"/>
          <w:lang w:val="zh-CN"/>
        </w:rPr>
        <w:t>0.05</w:t>
      </w:r>
      <w:r w:rsidRPr="002B1803">
        <w:rPr>
          <w:rFonts w:ascii="楷体_GB2312" w:eastAsia="楷体_GB2312" w:cs="楷体_GB2312" w:hint="eastAsia"/>
          <w:color w:val="000000"/>
          <w:spacing w:val="7"/>
          <w:kern w:val="0"/>
          <w:sz w:val="18"/>
          <w:szCs w:val="18"/>
          <w:lang w:val="zh-CN"/>
        </w:rPr>
        <w:t>）；治疗后，两组足部上抬、下压、外旋、内</w:t>
      </w:r>
      <w:proofErr w:type="gramStart"/>
      <w:r w:rsidRPr="002B1803">
        <w:rPr>
          <w:rFonts w:ascii="楷体_GB2312" w:eastAsia="楷体_GB2312" w:cs="楷体_GB2312" w:hint="eastAsia"/>
          <w:color w:val="000000"/>
          <w:spacing w:val="7"/>
          <w:kern w:val="0"/>
          <w:sz w:val="18"/>
          <w:szCs w:val="18"/>
          <w:lang w:val="zh-CN"/>
        </w:rPr>
        <w:t>旋活动</w:t>
      </w:r>
      <w:proofErr w:type="gramEnd"/>
      <w:r w:rsidRPr="002B1803">
        <w:rPr>
          <w:rFonts w:ascii="楷体_GB2312" w:eastAsia="楷体_GB2312" w:cs="楷体_GB2312" w:hint="eastAsia"/>
          <w:color w:val="000000"/>
          <w:spacing w:val="7"/>
          <w:kern w:val="0"/>
          <w:sz w:val="18"/>
          <w:szCs w:val="18"/>
          <w:lang w:val="zh-CN"/>
        </w:rPr>
        <w:t>程度均有所下降（</w:t>
      </w:r>
      <w:r w:rsidRPr="002B1803">
        <w:rPr>
          <w:rFonts w:ascii="楷体_GB2312" w:eastAsia="楷体_GB2312" w:cs="楷体_GB2312"/>
          <w:color w:val="000000"/>
          <w:spacing w:val="7"/>
          <w:kern w:val="0"/>
          <w:sz w:val="18"/>
          <w:szCs w:val="18"/>
          <w:lang w:val="zh-CN"/>
        </w:rPr>
        <w:t>P</w:t>
      </w:r>
      <w:r w:rsidRPr="002B1803">
        <w:rPr>
          <w:rFonts w:ascii="楷体_GB2312" w:eastAsia="楷体_GB2312" w:cs="楷体_GB2312" w:hint="eastAsia"/>
          <w:color w:val="000000"/>
          <w:spacing w:val="7"/>
          <w:kern w:val="0"/>
          <w:sz w:val="18"/>
          <w:szCs w:val="18"/>
          <w:lang w:val="zh-CN"/>
        </w:rPr>
        <w:t>＜</w:t>
      </w:r>
      <w:r w:rsidRPr="002B1803">
        <w:rPr>
          <w:rFonts w:ascii="楷体_GB2312" w:eastAsia="楷体_GB2312" w:cs="楷体_GB2312"/>
          <w:color w:val="000000"/>
          <w:spacing w:val="7"/>
          <w:kern w:val="0"/>
          <w:sz w:val="18"/>
          <w:szCs w:val="18"/>
          <w:lang w:val="zh-CN"/>
        </w:rPr>
        <w:t>0.05</w:t>
      </w:r>
      <w:r w:rsidRPr="002B1803">
        <w:rPr>
          <w:rFonts w:ascii="楷体_GB2312" w:eastAsia="楷体_GB2312" w:cs="楷体_GB2312" w:hint="eastAsia"/>
          <w:color w:val="000000"/>
          <w:spacing w:val="7"/>
          <w:kern w:val="0"/>
          <w:sz w:val="18"/>
          <w:szCs w:val="18"/>
          <w:lang w:val="zh-CN"/>
        </w:rPr>
        <w:t>）；与对照组相比，观察组足部上抬、下压、外旋、内</w:t>
      </w:r>
      <w:proofErr w:type="gramStart"/>
      <w:r w:rsidRPr="002B1803">
        <w:rPr>
          <w:rFonts w:ascii="楷体_GB2312" w:eastAsia="楷体_GB2312" w:cs="楷体_GB2312" w:hint="eastAsia"/>
          <w:color w:val="000000"/>
          <w:spacing w:val="7"/>
          <w:kern w:val="0"/>
          <w:sz w:val="18"/>
          <w:szCs w:val="18"/>
          <w:lang w:val="zh-CN"/>
        </w:rPr>
        <w:t>旋活动</w:t>
      </w:r>
      <w:proofErr w:type="gramEnd"/>
      <w:r w:rsidRPr="002B1803">
        <w:rPr>
          <w:rFonts w:ascii="楷体_GB2312" w:eastAsia="楷体_GB2312" w:cs="楷体_GB2312" w:hint="eastAsia"/>
          <w:color w:val="000000"/>
          <w:spacing w:val="7"/>
          <w:kern w:val="0"/>
          <w:sz w:val="18"/>
          <w:szCs w:val="18"/>
          <w:lang w:val="zh-CN"/>
        </w:rPr>
        <w:t>程度均比较高（</w:t>
      </w:r>
      <w:r w:rsidRPr="002B1803">
        <w:rPr>
          <w:rFonts w:ascii="楷体_GB2312" w:eastAsia="楷体_GB2312" w:cs="楷体_GB2312"/>
          <w:color w:val="000000"/>
          <w:spacing w:val="7"/>
          <w:kern w:val="0"/>
          <w:sz w:val="18"/>
          <w:szCs w:val="18"/>
          <w:lang w:val="zh-CN"/>
        </w:rPr>
        <w:t>P</w:t>
      </w:r>
      <w:r w:rsidRPr="002B1803">
        <w:rPr>
          <w:rFonts w:ascii="楷体_GB2312" w:eastAsia="楷体_GB2312" w:cs="楷体_GB2312" w:hint="eastAsia"/>
          <w:color w:val="000000"/>
          <w:spacing w:val="7"/>
          <w:kern w:val="0"/>
          <w:sz w:val="18"/>
          <w:szCs w:val="18"/>
          <w:lang w:val="zh-CN"/>
        </w:rPr>
        <w:t>＜</w:t>
      </w:r>
      <w:r w:rsidRPr="002B1803">
        <w:rPr>
          <w:rFonts w:ascii="楷体_GB2312" w:eastAsia="楷体_GB2312" w:cs="楷体_GB2312"/>
          <w:color w:val="000000"/>
          <w:spacing w:val="7"/>
          <w:kern w:val="0"/>
          <w:sz w:val="18"/>
          <w:szCs w:val="18"/>
          <w:lang w:val="zh-CN"/>
        </w:rPr>
        <w:t>0.05</w:t>
      </w:r>
      <w:r w:rsidRPr="002B1803">
        <w:rPr>
          <w:rFonts w:ascii="楷体_GB2312" w:eastAsia="楷体_GB2312" w:cs="楷体_GB2312" w:hint="eastAsia"/>
          <w:color w:val="000000"/>
          <w:spacing w:val="7"/>
          <w:kern w:val="0"/>
          <w:sz w:val="18"/>
          <w:szCs w:val="18"/>
          <w:lang w:val="zh-CN"/>
        </w:rPr>
        <w:t>）；与对照组相比，观察组包敷的外固定时间和拆卸时间均比较短，观察组的外固定成本较低（</w:t>
      </w:r>
      <w:r w:rsidRPr="002B1803">
        <w:rPr>
          <w:rFonts w:ascii="楷体_GB2312" w:eastAsia="楷体_GB2312" w:cs="楷体_GB2312"/>
          <w:color w:val="000000"/>
          <w:spacing w:val="7"/>
          <w:kern w:val="0"/>
          <w:sz w:val="18"/>
          <w:szCs w:val="18"/>
          <w:lang w:val="zh-CN"/>
        </w:rPr>
        <w:t>P</w:t>
      </w:r>
      <w:r w:rsidRPr="002B1803">
        <w:rPr>
          <w:rFonts w:ascii="楷体_GB2312" w:eastAsia="楷体_GB2312" w:cs="楷体_GB2312" w:hint="eastAsia"/>
          <w:color w:val="000000"/>
          <w:spacing w:val="7"/>
          <w:kern w:val="0"/>
          <w:sz w:val="18"/>
          <w:szCs w:val="18"/>
          <w:lang w:val="zh-CN"/>
        </w:rPr>
        <w:t>＜</w:t>
      </w:r>
      <w:r w:rsidRPr="002B1803">
        <w:rPr>
          <w:rFonts w:ascii="楷体_GB2312" w:eastAsia="楷体_GB2312" w:cs="楷体_GB2312"/>
          <w:color w:val="000000"/>
          <w:spacing w:val="7"/>
          <w:kern w:val="0"/>
          <w:sz w:val="18"/>
          <w:szCs w:val="18"/>
          <w:lang w:val="zh-CN"/>
        </w:rPr>
        <w:t>0.05</w:t>
      </w:r>
      <w:r w:rsidRPr="002B1803">
        <w:rPr>
          <w:rFonts w:ascii="楷体_GB2312" w:eastAsia="楷体_GB2312" w:cs="楷体_GB2312" w:hint="eastAsia"/>
          <w:color w:val="000000"/>
          <w:kern w:val="0"/>
          <w:sz w:val="18"/>
          <w:szCs w:val="18"/>
          <w:lang w:val="zh-CN"/>
        </w:rPr>
        <w:t>）；治疗后，与对照组相比，观察组透气性好、松紧适中、活动不受限的患者比例均比较高（</w:t>
      </w:r>
      <w:r w:rsidRPr="002B1803">
        <w:rPr>
          <w:rFonts w:ascii="楷体_GB2312" w:eastAsia="楷体_GB2312" w:cs="楷体_GB2312"/>
          <w:color w:val="000000"/>
          <w:kern w:val="0"/>
          <w:sz w:val="18"/>
          <w:szCs w:val="18"/>
          <w:lang w:val="zh-CN"/>
        </w:rPr>
        <w:t>P</w:t>
      </w:r>
      <w:r w:rsidRPr="002B1803">
        <w:rPr>
          <w:rFonts w:ascii="楷体_GB2312" w:eastAsia="楷体_GB2312" w:cs="楷体_GB2312" w:hint="eastAsia"/>
          <w:color w:val="000000"/>
          <w:kern w:val="0"/>
          <w:sz w:val="18"/>
          <w:szCs w:val="18"/>
          <w:lang w:val="zh-CN"/>
        </w:rPr>
        <w:t>＜</w:t>
      </w:r>
      <w:r w:rsidRPr="002B1803">
        <w:rPr>
          <w:rFonts w:ascii="楷体_GB2312" w:eastAsia="楷体_GB2312" w:cs="楷体_GB2312"/>
          <w:color w:val="000000"/>
          <w:kern w:val="0"/>
          <w:sz w:val="18"/>
          <w:szCs w:val="18"/>
          <w:lang w:val="zh-CN"/>
        </w:rPr>
        <w:t>0.05</w:t>
      </w:r>
      <w:r w:rsidRPr="002B1803">
        <w:rPr>
          <w:rFonts w:ascii="楷体_GB2312" w:eastAsia="楷体_GB2312" w:cs="楷体_GB2312" w:hint="eastAsia"/>
          <w:color w:val="000000"/>
          <w:kern w:val="0"/>
          <w:sz w:val="18"/>
          <w:szCs w:val="18"/>
          <w:lang w:val="zh-CN"/>
        </w:rPr>
        <w:t>）。</w:t>
      </w:r>
      <w:r w:rsidRPr="002B1803">
        <w:rPr>
          <w:rFonts w:ascii="黑体" w:eastAsia="黑体" w:cs="黑体" w:hint="eastAsia"/>
          <w:color w:val="000000"/>
          <w:kern w:val="0"/>
          <w:sz w:val="18"/>
          <w:szCs w:val="18"/>
          <w:lang w:val="zh-CN"/>
        </w:rPr>
        <w:t>结论：</w:t>
      </w:r>
      <w:r w:rsidRPr="002B1803">
        <w:rPr>
          <w:rFonts w:ascii="楷体_GB2312" w:eastAsia="楷体_GB2312" w:cs="楷体_GB2312" w:hint="eastAsia"/>
          <w:color w:val="000000"/>
          <w:kern w:val="0"/>
          <w:sz w:val="18"/>
          <w:szCs w:val="18"/>
          <w:lang w:val="zh-CN"/>
        </w:rPr>
        <w:t>足部亚急性湿疹患者使用网状弹力袜套固定敷料进行治疗成本较低，固定和拆卸比较快捷，足部活动度和舒适度更高，并且具有更好的治疗效果，具有推广价值。</w:t>
      </w:r>
    </w:p>
    <w:p w14:paraId="074DD59F" w14:textId="77777777" w:rsidR="002B1803" w:rsidRPr="002B1803" w:rsidRDefault="002B1803" w:rsidP="002B1803">
      <w:pPr>
        <w:autoSpaceDE w:val="0"/>
        <w:autoSpaceDN w:val="0"/>
        <w:adjustRightInd w:val="0"/>
        <w:spacing w:line="300" w:lineRule="atLeast"/>
        <w:textAlignment w:val="center"/>
        <w:rPr>
          <w:rFonts w:ascii="楷体_GB2312" w:eastAsia="楷体_GB2312" w:cs="楷体_GB2312"/>
          <w:color w:val="000000"/>
          <w:kern w:val="0"/>
          <w:sz w:val="18"/>
          <w:szCs w:val="18"/>
          <w:lang w:val="zh-CN"/>
        </w:rPr>
      </w:pPr>
      <w:r w:rsidRPr="002B1803">
        <w:rPr>
          <w:rFonts w:ascii="黑体" w:eastAsia="黑体" w:cs="黑体"/>
          <w:color w:val="000000"/>
          <w:kern w:val="0"/>
          <w:sz w:val="18"/>
          <w:szCs w:val="18"/>
          <w:lang w:val="zh-CN"/>
        </w:rPr>
        <w:t>[</w:t>
      </w:r>
      <w:r w:rsidRPr="002B1803">
        <w:rPr>
          <w:rFonts w:ascii="黑体" w:eastAsia="黑体" w:cs="黑体" w:hint="eastAsia"/>
          <w:color w:val="000000"/>
          <w:kern w:val="0"/>
          <w:sz w:val="18"/>
          <w:szCs w:val="18"/>
          <w:lang w:val="zh-CN"/>
        </w:rPr>
        <w:t>关键词</w:t>
      </w:r>
      <w:r w:rsidRPr="002B1803">
        <w:rPr>
          <w:rFonts w:ascii="黑体" w:eastAsia="黑体" w:cs="黑体"/>
          <w:color w:val="000000"/>
          <w:kern w:val="0"/>
          <w:sz w:val="18"/>
          <w:szCs w:val="18"/>
          <w:lang w:val="zh-CN"/>
        </w:rPr>
        <w:t>]</w:t>
      </w:r>
      <w:r w:rsidRPr="002B1803">
        <w:rPr>
          <w:rFonts w:ascii="楷体_GB2312" w:eastAsia="楷体_GB2312" w:cs="楷体_GB2312" w:hint="eastAsia"/>
          <w:color w:val="000000"/>
          <w:kern w:val="0"/>
          <w:sz w:val="18"/>
          <w:szCs w:val="18"/>
          <w:lang w:val="zh-CN"/>
        </w:rPr>
        <w:t>足部；亚急性湿疹；网状弹力袜套；氧化锌敷剂；足活动度；皮损愈合</w:t>
      </w:r>
    </w:p>
    <w:p w14:paraId="5008E2FE" w14:textId="77777777" w:rsidR="002B1803" w:rsidRPr="002B1803" w:rsidRDefault="002B1803" w:rsidP="002B1803">
      <w:pPr>
        <w:autoSpaceDE w:val="0"/>
        <w:autoSpaceDN w:val="0"/>
        <w:adjustRightInd w:val="0"/>
        <w:spacing w:line="300" w:lineRule="atLeast"/>
        <w:textAlignment w:val="center"/>
        <w:rPr>
          <w:rFonts w:ascii="楷体_GB2312" w:eastAsia="楷体_GB2312" w:cs="楷体_GB2312"/>
          <w:color w:val="000000"/>
          <w:kern w:val="0"/>
          <w:sz w:val="18"/>
          <w:szCs w:val="18"/>
          <w:lang w:val="zh-CN"/>
        </w:rPr>
      </w:pPr>
      <w:r w:rsidRPr="002B1803">
        <w:rPr>
          <w:rFonts w:ascii="黑体" w:eastAsia="黑体" w:cs="黑体"/>
          <w:color w:val="000000"/>
          <w:kern w:val="0"/>
          <w:sz w:val="18"/>
          <w:szCs w:val="18"/>
          <w:lang w:val="zh-CN"/>
        </w:rPr>
        <w:t>[</w:t>
      </w:r>
      <w:r w:rsidRPr="002B1803">
        <w:rPr>
          <w:rFonts w:ascii="黑体" w:eastAsia="黑体" w:cs="黑体" w:hint="eastAsia"/>
          <w:color w:val="000000"/>
          <w:kern w:val="0"/>
          <w:sz w:val="18"/>
          <w:szCs w:val="18"/>
          <w:lang w:val="zh-CN"/>
        </w:rPr>
        <w:t>中图分类号</w:t>
      </w:r>
      <w:r w:rsidRPr="002B1803">
        <w:rPr>
          <w:rFonts w:ascii="黑体" w:eastAsia="黑体" w:cs="黑体"/>
          <w:color w:val="000000"/>
          <w:kern w:val="0"/>
          <w:sz w:val="18"/>
          <w:szCs w:val="18"/>
          <w:lang w:val="zh-CN"/>
        </w:rPr>
        <w:t>]</w:t>
      </w:r>
      <w:r w:rsidRPr="002B1803">
        <w:rPr>
          <w:rFonts w:ascii="楷体_GB2312" w:eastAsia="楷体_GB2312" w:cs="楷体_GB2312"/>
          <w:color w:val="000000"/>
          <w:kern w:val="0"/>
          <w:sz w:val="18"/>
          <w:szCs w:val="18"/>
          <w:lang w:val="zh-CN"/>
        </w:rPr>
        <w:t xml:space="preserve">R785.23    </w:t>
      </w:r>
      <w:r w:rsidRPr="002B1803">
        <w:rPr>
          <w:rFonts w:ascii="黑体" w:eastAsia="黑体" w:cs="黑体"/>
          <w:color w:val="000000"/>
          <w:kern w:val="0"/>
          <w:sz w:val="18"/>
          <w:szCs w:val="18"/>
          <w:lang w:val="zh-CN"/>
        </w:rPr>
        <w:t>[</w:t>
      </w:r>
      <w:r w:rsidRPr="002B1803">
        <w:rPr>
          <w:rFonts w:ascii="黑体" w:eastAsia="黑体" w:cs="黑体" w:hint="eastAsia"/>
          <w:color w:val="000000"/>
          <w:kern w:val="0"/>
          <w:sz w:val="18"/>
          <w:szCs w:val="18"/>
          <w:lang w:val="zh-CN"/>
        </w:rPr>
        <w:t>文献标志码</w:t>
      </w:r>
      <w:r w:rsidRPr="002B1803">
        <w:rPr>
          <w:rFonts w:ascii="黑体" w:eastAsia="黑体" w:cs="黑体"/>
          <w:color w:val="000000"/>
          <w:kern w:val="0"/>
          <w:sz w:val="18"/>
          <w:szCs w:val="18"/>
          <w:lang w:val="zh-CN"/>
        </w:rPr>
        <w:t>]</w:t>
      </w:r>
      <w:r w:rsidRPr="002B1803">
        <w:rPr>
          <w:rFonts w:ascii="楷体_GB2312" w:eastAsia="楷体_GB2312" w:cs="楷体_GB2312"/>
          <w:color w:val="000000"/>
          <w:kern w:val="0"/>
          <w:sz w:val="18"/>
          <w:szCs w:val="18"/>
          <w:lang w:val="zh-CN"/>
        </w:rPr>
        <w:t xml:space="preserve">B    </w:t>
      </w:r>
      <w:r w:rsidRPr="002B1803">
        <w:rPr>
          <w:rFonts w:ascii="黑体" w:eastAsia="黑体" w:cs="黑体"/>
          <w:color w:val="000000"/>
          <w:kern w:val="0"/>
          <w:sz w:val="18"/>
          <w:szCs w:val="18"/>
          <w:lang w:val="zh-CN"/>
        </w:rPr>
        <w:t>[</w:t>
      </w:r>
      <w:r w:rsidRPr="002B1803">
        <w:rPr>
          <w:rFonts w:ascii="黑体" w:eastAsia="黑体" w:cs="黑体" w:hint="eastAsia"/>
          <w:color w:val="000000"/>
          <w:kern w:val="0"/>
          <w:sz w:val="18"/>
          <w:szCs w:val="18"/>
          <w:lang w:val="zh-CN"/>
        </w:rPr>
        <w:t>文章编号</w:t>
      </w:r>
      <w:r w:rsidRPr="002B1803">
        <w:rPr>
          <w:rFonts w:ascii="黑体" w:eastAsia="黑体" w:cs="黑体"/>
          <w:color w:val="000000"/>
          <w:kern w:val="0"/>
          <w:sz w:val="18"/>
          <w:szCs w:val="18"/>
          <w:lang w:val="zh-CN"/>
        </w:rPr>
        <w:t>]</w:t>
      </w:r>
      <w:r w:rsidRPr="002B1803">
        <w:rPr>
          <w:rFonts w:ascii="楷体_GB2312" w:eastAsia="楷体_GB2312" w:cs="楷体_GB2312"/>
          <w:color w:val="000000"/>
          <w:kern w:val="0"/>
          <w:sz w:val="18"/>
          <w:szCs w:val="18"/>
          <w:lang w:val="zh-CN"/>
        </w:rPr>
        <w:t>1008-6455</w:t>
      </w:r>
      <w:r w:rsidRPr="002B1803">
        <w:rPr>
          <w:rFonts w:ascii="楷体_GB2312" w:eastAsia="楷体_GB2312" w:cs="楷体_GB2312" w:hint="eastAsia"/>
          <w:color w:val="000000"/>
          <w:kern w:val="0"/>
          <w:sz w:val="18"/>
          <w:szCs w:val="18"/>
          <w:lang w:val="zh-CN"/>
        </w:rPr>
        <w:t>（</w:t>
      </w:r>
      <w:r w:rsidRPr="002B1803">
        <w:rPr>
          <w:rFonts w:ascii="楷体_GB2312" w:eastAsia="楷体_GB2312" w:cs="楷体_GB2312"/>
          <w:color w:val="000000"/>
          <w:kern w:val="0"/>
          <w:sz w:val="18"/>
          <w:szCs w:val="18"/>
          <w:lang w:val="zh-CN"/>
        </w:rPr>
        <w:t>2022</w:t>
      </w:r>
      <w:r w:rsidRPr="002B1803">
        <w:rPr>
          <w:rFonts w:ascii="楷体_GB2312" w:eastAsia="楷体_GB2312" w:cs="楷体_GB2312" w:hint="eastAsia"/>
          <w:color w:val="000000"/>
          <w:kern w:val="0"/>
          <w:sz w:val="18"/>
          <w:szCs w:val="18"/>
          <w:lang w:val="zh-CN"/>
        </w:rPr>
        <w:t>）</w:t>
      </w:r>
      <w:r w:rsidRPr="002B1803">
        <w:rPr>
          <w:rFonts w:ascii="楷体_GB2312" w:eastAsia="楷体_GB2312" w:cs="楷体_GB2312"/>
          <w:color w:val="000000"/>
          <w:kern w:val="0"/>
          <w:sz w:val="18"/>
          <w:szCs w:val="18"/>
          <w:lang w:val="zh-CN"/>
        </w:rPr>
        <w:t>04-0155-04</w:t>
      </w:r>
    </w:p>
    <w:p w14:paraId="7FF906E2" w14:textId="77777777" w:rsidR="002B1803" w:rsidRPr="002B1803" w:rsidRDefault="002B1803" w:rsidP="002B1803">
      <w:pPr>
        <w:autoSpaceDE w:val="0"/>
        <w:autoSpaceDN w:val="0"/>
        <w:adjustRightInd w:val="0"/>
        <w:spacing w:line="320" w:lineRule="atLeast"/>
        <w:jc w:val="center"/>
        <w:textAlignment w:val="center"/>
        <w:rPr>
          <w:rFonts w:ascii="ITC Avant Garde Gothic Demi" w:eastAsia="方正小标宋_GBK" w:hAnsi="ITC Avant Garde Gothic Demi" w:cs="ITC Avant Garde Gothic Demi"/>
          <w:color w:val="7F00FF"/>
          <w:kern w:val="0"/>
          <w:sz w:val="24"/>
          <w:szCs w:val="24"/>
          <w:lang w:val="zh-CN"/>
        </w:rPr>
      </w:pPr>
    </w:p>
    <w:p w14:paraId="0F89F96D" w14:textId="77777777" w:rsidR="002B1803" w:rsidRPr="002B1803" w:rsidRDefault="002B1803" w:rsidP="002B1803">
      <w:pPr>
        <w:autoSpaceDE w:val="0"/>
        <w:autoSpaceDN w:val="0"/>
        <w:adjustRightInd w:val="0"/>
        <w:spacing w:line="320" w:lineRule="atLeast"/>
        <w:jc w:val="center"/>
        <w:textAlignment w:val="center"/>
        <w:rPr>
          <w:rFonts w:ascii="ITC Avant Garde Gothic Demi" w:eastAsia="方正小标宋_GBK" w:hAnsi="ITC Avant Garde Gothic Demi" w:cs="ITC Avant Garde Gothic Demi"/>
          <w:color w:val="7F00FF"/>
          <w:kern w:val="0"/>
          <w:sz w:val="24"/>
          <w:szCs w:val="24"/>
        </w:rPr>
      </w:pPr>
      <w:r w:rsidRPr="002B1803">
        <w:rPr>
          <w:rFonts w:ascii="ITC Avant Garde Gothic Demi" w:eastAsia="方正小标宋_GBK" w:hAnsi="ITC Avant Garde Gothic Demi" w:cs="ITC Avant Garde Gothic Demi"/>
          <w:color w:val="000000"/>
          <w:kern w:val="0"/>
          <w:sz w:val="24"/>
          <w:szCs w:val="24"/>
        </w:rPr>
        <w:t>Auxiliary Effect of Mesh Elastic Stocking Sleeves in the Treatment of Patients with Subacute Eczema of the Foot</w:t>
      </w:r>
    </w:p>
    <w:p w14:paraId="3B327EAC" w14:textId="77777777" w:rsidR="002B1803" w:rsidRPr="002B1803" w:rsidRDefault="002B1803" w:rsidP="002B1803">
      <w:pPr>
        <w:autoSpaceDE w:val="0"/>
        <w:autoSpaceDN w:val="0"/>
        <w:adjustRightInd w:val="0"/>
        <w:spacing w:line="300" w:lineRule="atLeast"/>
        <w:jc w:val="center"/>
        <w:textAlignment w:val="center"/>
        <w:rPr>
          <w:rFonts w:ascii="方正兰亭中黑_GBK" w:eastAsia="方正兰亭中黑_GBK" w:cs="方正兰亭中黑_GBK"/>
          <w:color w:val="000000"/>
          <w:kern w:val="0"/>
          <w:sz w:val="18"/>
          <w:szCs w:val="18"/>
        </w:rPr>
      </w:pPr>
      <w:r w:rsidRPr="002B1803">
        <w:rPr>
          <w:rFonts w:ascii="方正兰亭中黑_GBK" w:eastAsia="方正兰亭中黑_GBK" w:cs="方正兰亭中黑_GBK"/>
          <w:color w:val="000000"/>
          <w:kern w:val="0"/>
          <w:sz w:val="18"/>
          <w:szCs w:val="18"/>
        </w:rPr>
        <w:t>WENG Zhijie</w:t>
      </w:r>
      <w:proofErr w:type="gramStart"/>
      <w:r w:rsidRPr="002B1803">
        <w:rPr>
          <w:rFonts w:ascii="方正兰亭中黑_GBK" w:eastAsia="方正兰亭中黑_GBK" w:cs="方正兰亭中黑_GBK"/>
          <w:color w:val="000000"/>
          <w:kern w:val="0"/>
          <w:sz w:val="18"/>
          <w:szCs w:val="18"/>
          <w:vertAlign w:val="superscript"/>
        </w:rPr>
        <w:t>1</w:t>
      </w:r>
      <w:r w:rsidRPr="002B1803">
        <w:rPr>
          <w:rFonts w:ascii="方正兰亭中黑_GBK" w:eastAsia="方正兰亭中黑_GBK" w:cs="方正兰亭中黑_GBK"/>
          <w:color w:val="000000"/>
          <w:kern w:val="0"/>
          <w:sz w:val="18"/>
          <w:szCs w:val="18"/>
        </w:rPr>
        <w:t>,GAO</w:t>
      </w:r>
      <w:proofErr w:type="gramEnd"/>
      <w:r w:rsidRPr="002B1803">
        <w:rPr>
          <w:rFonts w:ascii="方正兰亭中黑_GBK" w:eastAsia="方正兰亭中黑_GBK" w:cs="方正兰亭中黑_GBK"/>
          <w:color w:val="000000"/>
          <w:kern w:val="0"/>
          <w:sz w:val="18"/>
          <w:szCs w:val="18"/>
        </w:rPr>
        <w:t xml:space="preserve"> Cunzhi</w:t>
      </w:r>
      <w:r w:rsidRPr="002B1803">
        <w:rPr>
          <w:rFonts w:ascii="方正兰亭中黑_GBK" w:eastAsia="方正兰亭中黑_GBK" w:cs="方正兰亭中黑_GBK"/>
          <w:color w:val="000000"/>
          <w:kern w:val="0"/>
          <w:sz w:val="18"/>
          <w:szCs w:val="18"/>
          <w:vertAlign w:val="superscript"/>
        </w:rPr>
        <w:t>2</w:t>
      </w:r>
      <w:r w:rsidRPr="002B1803">
        <w:rPr>
          <w:rFonts w:ascii="方正兰亭中黑_GBK" w:eastAsia="方正兰亭中黑_GBK" w:cs="方正兰亭中黑_GBK"/>
          <w:color w:val="000000"/>
          <w:kern w:val="0"/>
          <w:sz w:val="18"/>
          <w:szCs w:val="18"/>
        </w:rPr>
        <w:t>,WANG Yan</w:t>
      </w:r>
      <w:r w:rsidRPr="002B1803">
        <w:rPr>
          <w:rFonts w:ascii="方正兰亭中黑_GBK" w:eastAsia="方正兰亭中黑_GBK" w:cs="方正兰亭中黑_GBK"/>
          <w:color w:val="000000"/>
          <w:kern w:val="0"/>
          <w:sz w:val="18"/>
          <w:szCs w:val="18"/>
          <w:vertAlign w:val="superscript"/>
        </w:rPr>
        <w:t>3</w:t>
      </w:r>
    </w:p>
    <w:p w14:paraId="1B326F8B" w14:textId="77777777" w:rsidR="002B1803" w:rsidRPr="002B1803" w:rsidRDefault="002B1803" w:rsidP="002B1803">
      <w:pPr>
        <w:autoSpaceDE w:val="0"/>
        <w:autoSpaceDN w:val="0"/>
        <w:adjustRightInd w:val="0"/>
        <w:spacing w:line="300" w:lineRule="atLeast"/>
        <w:jc w:val="center"/>
        <w:textAlignment w:val="center"/>
        <w:rPr>
          <w:rFonts w:ascii="Times New Roman" w:eastAsia="方正小标宋_GBK" w:hAnsi="Times New Roman" w:cs="Times New Roman"/>
          <w:color w:val="000000"/>
          <w:kern w:val="0"/>
          <w:sz w:val="19"/>
          <w:szCs w:val="19"/>
        </w:rPr>
      </w:pPr>
      <w:r w:rsidRPr="002B1803">
        <w:rPr>
          <w:rFonts w:ascii="Times New Roman" w:eastAsia="方正小标宋_GBK" w:hAnsi="Times New Roman" w:cs="Times New Roman"/>
          <w:color w:val="000000"/>
          <w:kern w:val="0"/>
          <w:sz w:val="19"/>
          <w:szCs w:val="19"/>
        </w:rPr>
        <w:t>(</w:t>
      </w:r>
      <w:proofErr w:type="gramStart"/>
      <w:r w:rsidRPr="002B1803">
        <w:rPr>
          <w:rFonts w:ascii="Times New Roman" w:eastAsia="方正小标宋_GBK" w:hAnsi="Times New Roman" w:cs="Times New Roman"/>
          <w:color w:val="000000"/>
          <w:kern w:val="0"/>
          <w:sz w:val="19"/>
          <w:szCs w:val="19"/>
        </w:rPr>
        <w:t>1.Outpatient</w:t>
      </w:r>
      <w:proofErr w:type="gramEnd"/>
      <w:r w:rsidRPr="002B1803">
        <w:rPr>
          <w:rFonts w:ascii="Times New Roman" w:eastAsia="方正小标宋_GBK" w:hAnsi="Times New Roman" w:cs="Times New Roman"/>
          <w:color w:val="000000"/>
          <w:kern w:val="0"/>
          <w:sz w:val="19"/>
          <w:szCs w:val="19"/>
        </w:rPr>
        <w:t xml:space="preserve"> Operating Room; 2.Department of Dermatology; 3.Department of Blood Transfusion, Qinhuangdao Hospital of Traditional Chinese </w:t>
      </w:r>
      <w:proofErr w:type="spellStart"/>
      <w:r w:rsidRPr="002B1803">
        <w:rPr>
          <w:rFonts w:ascii="Times New Roman" w:eastAsia="方正小标宋_GBK" w:hAnsi="Times New Roman" w:cs="Times New Roman"/>
          <w:color w:val="000000"/>
          <w:kern w:val="0"/>
          <w:sz w:val="19"/>
          <w:szCs w:val="19"/>
        </w:rPr>
        <w:t>Medicine,Qinhuangdao</w:t>
      </w:r>
      <w:proofErr w:type="spellEnd"/>
      <w:r w:rsidRPr="002B1803">
        <w:rPr>
          <w:rFonts w:ascii="Times New Roman" w:eastAsia="方正小标宋_GBK" w:hAnsi="Times New Roman" w:cs="Times New Roman"/>
          <w:color w:val="000000"/>
          <w:kern w:val="0"/>
          <w:sz w:val="19"/>
          <w:szCs w:val="19"/>
        </w:rPr>
        <w:t xml:space="preserve"> 066000,Hebei,China)</w:t>
      </w:r>
    </w:p>
    <w:p w14:paraId="78EDDFEA" w14:textId="77777777" w:rsidR="002B1803" w:rsidRPr="002B1803" w:rsidRDefault="002B1803" w:rsidP="002B1803">
      <w:pPr>
        <w:autoSpaceDE w:val="0"/>
        <w:autoSpaceDN w:val="0"/>
        <w:adjustRightInd w:val="0"/>
        <w:spacing w:line="300" w:lineRule="atLeast"/>
        <w:textAlignment w:val="center"/>
        <w:rPr>
          <w:rFonts w:ascii="Times New Roman" w:eastAsia="方正小标宋_GBK" w:hAnsi="Times New Roman" w:cs="Times New Roman"/>
          <w:color w:val="000000"/>
          <w:kern w:val="0"/>
          <w:sz w:val="19"/>
          <w:szCs w:val="19"/>
        </w:rPr>
      </w:pPr>
    </w:p>
    <w:p w14:paraId="5F6B0F1B" w14:textId="77777777" w:rsidR="002B1803" w:rsidRPr="002B1803" w:rsidRDefault="002B1803" w:rsidP="002B1803">
      <w:pPr>
        <w:pStyle w:val="a8"/>
        <w:rPr>
          <w:rFonts w:eastAsiaTheme="minorEastAsia"/>
          <w:lang w:val="en-US"/>
        </w:rPr>
      </w:pPr>
      <w:r w:rsidRPr="002B1803">
        <w:rPr>
          <w:rFonts w:ascii="Didot HTF-B06-" w:hAnsi="Didot HTF-B06-" w:cs="Didot HTF-B06-"/>
          <w:b/>
          <w:bCs/>
          <w:lang w:val="en-US"/>
        </w:rPr>
        <w:t xml:space="preserve">Abstract: Objective </w:t>
      </w:r>
      <w:r w:rsidRPr="002B1803">
        <w:rPr>
          <w:lang w:val="en-US"/>
        </w:rPr>
        <w:t xml:space="preserve">To observe the effect of mesh elastic hosiery on dressing fixation, foot mobility and skin lesion healing in patients with subacute foot eczema. </w:t>
      </w:r>
      <w:proofErr w:type="gramStart"/>
      <w:r w:rsidRPr="002B1803">
        <w:rPr>
          <w:rFonts w:ascii="Didot HTF-B06-" w:hAnsi="Didot HTF-B06-" w:cs="Didot HTF-B06-"/>
          <w:b/>
          <w:bCs/>
          <w:lang w:val="en-US"/>
        </w:rPr>
        <w:t xml:space="preserve">Methods  </w:t>
      </w:r>
      <w:r w:rsidRPr="002B1803">
        <w:rPr>
          <w:lang w:val="en-US"/>
        </w:rPr>
        <w:t>94</w:t>
      </w:r>
      <w:proofErr w:type="gramEnd"/>
      <w:r w:rsidRPr="002B1803">
        <w:rPr>
          <w:lang w:val="en-US"/>
        </w:rPr>
        <w:t xml:space="preserve"> patients with subacute eczema of foot treated in our hospital from January 2017 to January 2020 were selected as the research objects. All patients were randomly divided into observation group (47 cases) and control group (47 cases</w:t>
      </w:r>
      <w:proofErr w:type="gramStart"/>
      <w:r w:rsidRPr="002B1803">
        <w:rPr>
          <w:lang w:val="en-US"/>
        </w:rPr>
        <w:t>).The</w:t>
      </w:r>
      <w:proofErr w:type="gramEnd"/>
      <w:r w:rsidRPr="002B1803">
        <w:rPr>
          <w:lang w:val="en-US"/>
        </w:rPr>
        <w:t xml:space="preserve"> observation group was treated with mesh elastic sock fixed zinc oxide dressing; the control group was treated with gauze and bandage fixed zinc oxide </w:t>
      </w:r>
      <w:proofErr w:type="spellStart"/>
      <w:r w:rsidRPr="002B1803">
        <w:rPr>
          <w:lang w:val="en-US"/>
        </w:rPr>
        <w:t>dressing.The</w:t>
      </w:r>
      <w:proofErr w:type="spellEnd"/>
      <w:r w:rsidRPr="002B1803">
        <w:rPr>
          <w:lang w:val="en-US"/>
        </w:rPr>
        <w:t xml:space="preserve"> healing effect of foot, the fixation effect of foot dressing, the range of motion of foot, the time and cost of fixation and disassembly, and the comfort of foot wrapping were compared between the two groups.</w:t>
      </w:r>
      <w:r w:rsidRPr="002B1803">
        <w:rPr>
          <w:rFonts w:ascii="Didot HTF-B06-" w:hAnsi="Didot HTF-B06-" w:cs="Didot HTF-B06-"/>
          <w:b/>
          <w:bCs/>
          <w:lang w:val="en-US"/>
        </w:rPr>
        <w:t xml:space="preserve"> Results </w:t>
      </w:r>
      <w:r w:rsidRPr="002B1803">
        <w:rPr>
          <w:lang w:val="en-US"/>
        </w:rPr>
        <w:t>The total effective rate (93.62%) was significantly higher than that of the control</w:t>
      </w:r>
      <w:r w:rsidRPr="002B1803">
        <w:rPr>
          <w:lang w:val="en-US"/>
        </w:rPr>
        <w:t xml:space="preserve"> </w:t>
      </w:r>
      <w:r w:rsidRPr="002B1803">
        <w:rPr>
          <w:rFonts w:eastAsiaTheme="minorEastAsia"/>
          <w:lang w:val="en-US"/>
        </w:rPr>
        <w:t>group (74.47%) (P</w:t>
      </w:r>
      <w:r w:rsidRPr="002B1803">
        <w:rPr>
          <w:rFonts w:ascii="宋体" w:eastAsia="宋体" w:cs="宋体" w:hint="eastAsia"/>
          <w:lang w:val="en-US"/>
        </w:rPr>
        <w:t>＜</w:t>
      </w:r>
      <w:r w:rsidRPr="002B1803">
        <w:rPr>
          <w:rFonts w:eastAsiaTheme="minorEastAsia"/>
          <w:lang w:val="en-US"/>
        </w:rPr>
        <w:t>0.05).The observation group had better fixation effect, and the total shedding rate (2.13%) was significantly lower than that of the control group (17.02%), the difference was statistically significant (P</w:t>
      </w:r>
      <w:r w:rsidRPr="002B1803">
        <w:rPr>
          <w:rFonts w:ascii="宋体" w:eastAsia="宋体" w:cs="宋体" w:hint="eastAsia"/>
          <w:lang w:val="en-US"/>
        </w:rPr>
        <w:t>＜</w:t>
      </w:r>
      <w:r w:rsidRPr="002B1803">
        <w:rPr>
          <w:rFonts w:eastAsiaTheme="minorEastAsia"/>
          <w:lang w:val="en-US"/>
        </w:rPr>
        <w:t>0.05).After treatment, the activities of foot lifting, pressing down, external rotation and internal rotation of the two groups decreased, and the differences were statistically significant (P</w:t>
      </w:r>
      <w:r w:rsidRPr="002B1803">
        <w:rPr>
          <w:rFonts w:ascii="宋体" w:eastAsia="宋体" w:cs="宋体" w:hint="eastAsia"/>
          <w:lang w:val="en-US"/>
        </w:rPr>
        <w:t>＜</w:t>
      </w:r>
      <w:r w:rsidRPr="002B1803">
        <w:rPr>
          <w:rFonts w:eastAsiaTheme="minorEastAsia"/>
          <w:lang w:val="en-US"/>
        </w:rPr>
        <w:t>0.05).Compared with the control group, the activities of foot lifting, pressing, external rotation and internal rotation in the observation group were higher, and the differences were statistically significant (P</w:t>
      </w:r>
      <w:r w:rsidRPr="002B1803">
        <w:rPr>
          <w:rFonts w:ascii="宋体" w:eastAsia="宋体" w:cs="宋体" w:hint="eastAsia"/>
          <w:lang w:val="en-US"/>
        </w:rPr>
        <w:t>＜</w:t>
      </w:r>
      <w:r w:rsidRPr="002B1803">
        <w:rPr>
          <w:rFonts w:eastAsiaTheme="minorEastAsia"/>
          <w:lang w:val="en-US"/>
        </w:rPr>
        <w:t>0.05).Compared with the control group, the external fixation time and disassembly time of the observation group were shorter, and the external fixation cost of the observation group was lower, the differences were statistically significant (P</w:t>
      </w:r>
      <w:r w:rsidRPr="002B1803">
        <w:rPr>
          <w:rFonts w:ascii="宋体" w:eastAsia="宋体" w:cs="宋体" w:hint="eastAsia"/>
          <w:lang w:val="en-US"/>
        </w:rPr>
        <w:t>＜</w:t>
      </w:r>
      <w:r w:rsidRPr="002B1803">
        <w:rPr>
          <w:rFonts w:eastAsiaTheme="minorEastAsia"/>
          <w:lang w:val="en-US"/>
        </w:rPr>
        <w:t>0.05).After treatment, compared with the control group, the proportion of patients with good air permeability, moderate tightness and unrestricted movement in the observation group was higher, and the differences were statistically significant(P</w:t>
      </w:r>
      <w:r w:rsidRPr="002B1803">
        <w:rPr>
          <w:rFonts w:ascii="宋体" w:eastAsia="宋体" w:cs="宋体" w:hint="eastAsia"/>
          <w:lang w:val="en-US"/>
        </w:rPr>
        <w:t>＜</w:t>
      </w:r>
      <w:r w:rsidRPr="002B1803">
        <w:rPr>
          <w:rFonts w:eastAsiaTheme="minorEastAsia"/>
          <w:lang w:val="en-US"/>
        </w:rPr>
        <w:t xml:space="preserve">0.05). </w:t>
      </w:r>
      <w:r w:rsidRPr="002B1803">
        <w:rPr>
          <w:rFonts w:ascii="Didot HTF-B06-" w:eastAsiaTheme="minorEastAsia" w:hAnsi="Didot HTF-B06-" w:cs="Didot HTF-B06-"/>
          <w:b/>
          <w:bCs/>
          <w:lang w:val="en-US"/>
        </w:rPr>
        <w:t>Conclusion</w:t>
      </w:r>
      <w:r w:rsidRPr="002B1803">
        <w:rPr>
          <w:rFonts w:eastAsiaTheme="minorEastAsia"/>
          <w:lang w:val="en-US"/>
        </w:rPr>
        <w:t xml:space="preserve"> For patients</w:t>
      </w:r>
      <w:r w:rsidRPr="002B1803">
        <w:rPr>
          <w:rFonts w:eastAsiaTheme="minorEastAsia"/>
          <w:spacing w:val="-4"/>
          <w:lang w:val="en-US"/>
        </w:rPr>
        <w:t xml:space="preserve"> with subacute foot eczema, the cost of treatment with the fixed dressing of the mesh elastic stockings is lower, the fixation and disassembly are faster, the foot mobility and comfort are higher, and the treatment effect is better, and it has promotion value.</w:t>
      </w:r>
    </w:p>
    <w:p w14:paraId="292F6277" w14:textId="77777777" w:rsidR="002B1803" w:rsidRPr="002B1803" w:rsidRDefault="002B1803" w:rsidP="002B1803">
      <w:pPr>
        <w:autoSpaceDE w:val="0"/>
        <w:autoSpaceDN w:val="0"/>
        <w:adjustRightInd w:val="0"/>
        <w:spacing w:line="300" w:lineRule="atLeast"/>
        <w:textAlignment w:val="center"/>
        <w:rPr>
          <w:rFonts w:ascii="Times New Roman" w:hAnsi="Times New Roman" w:cs="Times New Roman"/>
          <w:color w:val="000000"/>
          <w:kern w:val="0"/>
          <w:sz w:val="19"/>
          <w:szCs w:val="19"/>
        </w:rPr>
      </w:pPr>
      <w:r w:rsidRPr="002B1803">
        <w:rPr>
          <w:rFonts w:ascii="Didot HTF-B06-" w:hAnsi="Didot HTF-B06-" w:cs="Didot HTF-B06-"/>
          <w:b/>
          <w:bCs/>
          <w:color w:val="000000"/>
          <w:kern w:val="0"/>
          <w:sz w:val="19"/>
          <w:szCs w:val="19"/>
        </w:rPr>
        <w:t xml:space="preserve">Key words: </w:t>
      </w:r>
      <w:r w:rsidRPr="002B1803">
        <w:rPr>
          <w:rFonts w:ascii="Times New Roman" w:hAnsi="Times New Roman" w:cs="Times New Roman"/>
          <w:color w:val="000000"/>
          <w:kern w:val="0"/>
          <w:sz w:val="19"/>
          <w:szCs w:val="19"/>
        </w:rPr>
        <w:t>foot; subacute eczema; mesh elastic hosiery; zinc oxide applicator; foot range of motion; healing of skin lesions</w:t>
      </w:r>
    </w:p>
    <w:p w14:paraId="27C7B537" w14:textId="19E1390A" w:rsidR="007E2D57" w:rsidRPr="002B1803" w:rsidRDefault="007E2D57" w:rsidP="002B1803"/>
    <w:sectPr w:rsidR="007E2D57" w:rsidRPr="002B1803" w:rsidSect="0034394B">
      <w:pgSz w:w="11906" w:h="16838"/>
      <w:pgMar w:top="1134" w:right="1134" w:bottom="1134" w:left="1134"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9CD676" w14:textId="77777777" w:rsidR="00EB3B2D" w:rsidRDefault="00EB3B2D" w:rsidP="00D23F7F">
      <w:r>
        <w:separator/>
      </w:r>
    </w:p>
  </w:endnote>
  <w:endnote w:type="continuationSeparator" w:id="0">
    <w:p w14:paraId="080533CE" w14:textId="77777777" w:rsidR="00EB3B2D" w:rsidRDefault="00EB3B2D" w:rsidP="00D23F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楷体_GB2312">
    <w:panose1 w:val="02010609030101010101"/>
    <w:charset w:val="86"/>
    <w:family w:val="modern"/>
    <w:pitch w:val="fixed"/>
    <w:sig w:usb0="00000001" w:usb1="080E0000" w:usb2="00000010" w:usb3="00000000" w:csb0="00040000" w:csb1="00000000"/>
  </w:font>
  <w:font w:name="ITC Avant Garde Gothic Demi">
    <w:panose1 w:val="020B0802020202020204"/>
    <w:charset w:val="00"/>
    <w:family w:val="swiss"/>
    <w:pitch w:val="variable"/>
    <w:sig w:usb0="00000007" w:usb1="00000000" w:usb2="00000000" w:usb3="00000000" w:csb0="00000093" w:csb1="00000000"/>
  </w:font>
  <w:font w:name="方正小标宋_GBK">
    <w:panose1 w:val="03000509000000000000"/>
    <w:charset w:val="86"/>
    <w:family w:val="script"/>
    <w:pitch w:val="fixed"/>
    <w:sig w:usb0="00000001" w:usb1="080E0000" w:usb2="00000010" w:usb3="00000000" w:csb0="00040000" w:csb1="00000000"/>
  </w:font>
  <w:font w:name="方正兰亭中黑_GBK">
    <w:panose1 w:val="02000000000000000000"/>
    <w:charset w:val="86"/>
    <w:family w:val="auto"/>
    <w:pitch w:val="variable"/>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Didot HTF-B06-">
    <w:panose1 w:val="00000000000000000000"/>
    <w:charset w:val="00"/>
    <w:family w:val="modern"/>
    <w:notTrueType/>
    <w:pitch w:val="variable"/>
    <w:sig w:usb0="800000AF" w:usb1="50000048" w:usb2="00000000" w:usb3="00000000" w:csb0="00000001" w:csb1="00000000"/>
  </w:font>
  <w:font w:name="方正楷体_GBK">
    <w:panose1 w:val="03000509000000000000"/>
    <w:charset w:val="86"/>
    <w:family w:val="script"/>
    <w:pitch w:val="fixed"/>
    <w:sig w:usb0="00000001" w:usb1="080E0000" w:usb2="00000010" w:usb3="00000000" w:csb0="00040000"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865180" w14:textId="77777777" w:rsidR="00EB3B2D" w:rsidRDefault="00EB3B2D" w:rsidP="00D23F7F">
      <w:r>
        <w:separator/>
      </w:r>
    </w:p>
  </w:footnote>
  <w:footnote w:type="continuationSeparator" w:id="0">
    <w:p w14:paraId="3E84EA6F" w14:textId="77777777" w:rsidR="00EB3B2D" w:rsidRDefault="00EB3B2D" w:rsidP="00D23F7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201E"/>
    <w:rsid w:val="00000793"/>
    <w:rsid w:val="0001518D"/>
    <w:rsid w:val="00021C6E"/>
    <w:rsid w:val="00031346"/>
    <w:rsid w:val="00036FB3"/>
    <w:rsid w:val="00040D5D"/>
    <w:rsid w:val="00046274"/>
    <w:rsid w:val="00053A3C"/>
    <w:rsid w:val="00073129"/>
    <w:rsid w:val="000A1693"/>
    <w:rsid w:val="000A50FC"/>
    <w:rsid w:val="000C42BF"/>
    <w:rsid w:val="00122841"/>
    <w:rsid w:val="0013362D"/>
    <w:rsid w:val="0015046F"/>
    <w:rsid w:val="001A0B15"/>
    <w:rsid w:val="001A1019"/>
    <w:rsid w:val="001F7D5A"/>
    <w:rsid w:val="00263E1B"/>
    <w:rsid w:val="0028200B"/>
    <w:rsid w:val="0029201E"/>
    <w:rsid w:val="002B1803"/>
    <w:rsid w:val="002B3C2B"/>
    <w:rsid w:val="002E6956"/>
    <w:rsid w:val="00306E10"/>
    <w:rsid w:val="00323F2F"/>
    <w:rsid w:val="00327E6E"/>
    <w:rsid w:val="003A32F2"/>
    <w:rsid w:val="003B18A2"/>
    <w:rsid w:val="003B6F32"/>
    <w:rsid w:val="0040017D"/>
    <w:rsid w:val="00413C67"/>
    <w:rsid w:val="00475FEA"/>
    <w:rsid w:val="00484E70"/>
    <w:rsid w:val="004A2446"/>
    <w:rsid w:val="004A33B5"/>
    <w:rsid w:val="004A62F6"/>
    <w:rsid w:val="004B3559"/>
    <w:rsid w:val="004B633A"/>
    <w:rsid w:val="004C1FE6"/>
    <w:rsid w:val="004D67C0"/>
    <w:rsid w:val="004E484C"/>
    <w:rsid w:val="00506DAC"/>
    <w:rsid w:val="0052503D"/>
    <w:rsid w:val="005469F8"/>
    <w:rsid w:val="0055108A"/>
    <w:rsid w:val="0056134D"/>
    <w:rsid w:val="0059693B"/>
    <w:rsid w:val="005C6447"/>
    <w:rsid w:val="005D305A"/>
    <w:rsid w:val="00625FE7"/>
    <w:rsid w:val="00643D28"/>
    <w:rsid w:val="00647A10"/>
    <w:rsid w:val="006564E5"/>
    <w:rsid w:val="006725C1"/>
    <w:rsid w:val="00683D5C"/>
    <w:rsid w:val="00693645"/>
    <w:rsid w:val="006C275C"/>
    <w:rsid w:val="00745F53"/>
    <w:rsid w:val="00770B65"/>
    <w:rsid w:val="0077496E"/>
    <w:rsid w:val="007C196A"/>
    <w:rsid w:val="007C294F"/>
    <w:rsid w:val="007D05C2"/>
    <w:rsid w:val="007D3248"/>
    <w:rsid w:val="007E2D57"/>
    <w:rsid w:val="007E70D7"/>
    <w:rsid w:val="00822E2C"/>
    <w:rsid w:val="0083040C"/>
    <w:rsid w:val="00866941"/>
    <w:rsid w:val="00880E6C"/>
    <w:rsid w:val="008A6240"/>
    <w:rsid w:val="008D3F44"/>
    <w:rsid w:val="008E2730"/>
    <w:rsid w:val="009109D7"/>
    <w:rsid w:val="00931856"/>
    <w:rsid w:val="009850DB"/>
    <w:rsid w:val="009910A6"/>
    <w:rsid w:val="009A73EB"/>
    <w:rsid w:val="009C3D09"/>
    <w:rsid w:val="009E111D"/>
    <w:rsid w:val="009E4686"/>
    <w:rsid w:val="009F7976"/>
    <w:rsid w:val="00A00D8E"/>
    <w:rsid w:val="00A31D12"/>
    <w:rsid w:val="00A77B8E"/>
    <w:rsid w:val="00AD33AA"/>
    <w:rsid w:val="00AF463E"/>
    <w:rsid w:val="00B0348E"/>
    <w:rsid w:val="00B26CD3"/>
    <w:rsid w:val="00B6639A"/>
    <w:rsid w:val="00B80045"/>
    <w:rsid w:val="00B817FA"/>
    <w:rsid w:val="00BA1089"/>
    <w:rsid w:val="00BA18EC"/>
    <w:rsid w:val="00BA79FD"/>
    <w:rsid w:val="00BA7C01"/>
    <w:rsid w:val="00BD3EA9"/>
    <w:rsid w:val="00BE48B2"/>
    <w:rsid w:val="00C412BA"/>
    <w:rsid w:val="00C4673F"/>
    <w:rsid w:val="00C50D8F"/>
    <w:rsid w:val="00C533EF"/>
    <w:rsid w:val="00C716EC"/>
    <w:rsid w:val="00C76963"/>
    <w:rsid w:val="00C85D9D"/>
    <w:rsid w:val="00CA62A7"/>
    <w:rsid w:val="00CB3243"/>
    <w:rsid w:val="00CB7C9B"/>
    <w:rsid w:val="00CC0563"/>
    <w:rsid w:val="00CD1387"/>
    <w:rsid w:val="00CE2B3A"/>
    <w:rsid w:val="00CE52EF"/>
    <w:rsid w:val="00D030E8"/>
    <w:rsid w:val="00D16763"/>
    <w:rsid w:val="00D23F7F"/>
    <w:rsid w:val="00D52B29"/>
    <w:rsid w:val="00DA6E93"/>
    <w:rsid w:val="00DB59CA"/>
    <w:rsid w:val="00DF5338"/>
    <w:rsid w:val="00E11B69"/>
    <w:rsid w:val="00E14262"/>
    <w:rsid w:val="00EB3B2D"/>
    <w:rsid w:val="00EB44A0"/>
    <w:rsid w:val="00ED5DCC"/>
    <w:rsid w:val="00EE0A7F"/>
    <w:rsid w:val="00EE2797"/>
    <w:rsid w:val="00EE2922"/>
    <w:rsid w:val="00EE5D1E"/>
    <w:rsid w:val="00F369D5"/>
    <w:rsid w:val="00F42929"/>
    <w:rsid w:val="00F603BF"/>
    <w:rsid w:val="00F63C76"/>
    <w:rsid w:val="00F72F18"/>
    <w:rsid w:val="00F76725"/>
    <w:rsid w:val="00F95FBD"/>
    <w:rsid w:val="00FB58EA"/>
    <w:rsid w:val="00FD1CDC"/>
    <w:rsid w:val="00FD4782"/>
    <w:rsid w:val="00FE33D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517D99"/>
  <w15:chartTrackingRefBased/>
  <w15:docId w15:val="{DD61D9C1-C0F9-453C-B062-FE57B3C375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中文正文"/>
    <w:basedOn w:val="a"/>
    <w:uiPriority w:val="99"/>
    <w:rsid w:val="00DF5338"/>
    <w:pPr>
      <w:autoSpaceDE w:val="0"/>
      <w:autoSpaceDN w:val="0"/>
      <w:adjustRightInd w:val="0"/>
      <w:spacing w:line="300" w:lineRule="atLeast"/>
      <w:ind w:firstLine="369"/>
      <w:textAlignment w:val="center"/>
    </w:pPr>
    <w:rPr>
      <w:rFonts w:ascii="宋体" w:eastAsia="宋体" w:cs="宋体"/>
      <w:color w:val="000000"/>
      <w:kern w:val="0"/>
      <w:sz w:val="18"/>
      <w:szCs w:val="18"/>
      <w:lang w:val="zh-CN"/>
    </w:rPr>
  </w:style>
  <w:style w:type="paragraph" w:customStyle="1" w:styleId="a4">
    <w:name w:val="中文摘要"/>
    <w:basedOn w:val="a"/>
    <w:uiPriority w:val="99"/>
    <w:rsid w:val="00DF5338"/>
    <w:pPr>
      <w:autoSpaceDE w:val="0"/>
      <w:autoSpaceDN w:val="0"/>
      <w:adjustRightInd w:val="0"/>
      <w:spacing w:line="300" w:lineRule="atLeast"/>
      <w:textAlignment w:val="center"/>
    </w:pPr>
    <w:rPr>
      <w:rFonts w:ascii="楷体_GB2312" w:eastAsia="楷体_GB2312" w:cs="楷体_GB2312"/>
      <w:color w:val="000000"/>
      <w:kern w:val="0"/>
      <w:sz w:val="18"/>
      <w:szCs w:val="18"/>
      <w:lang w:val="zh-CN"/>
    </w:rPr>
  </w:style>
  <w:style w:type="paragraph" w:customStyle="1" w:styleId="a5">
    <w:name w:val="英文大标题"/>
    <w:basedOn w:val="a"/>
    <w:uiPriority w:val="99"/>
    <w:rsid w:val="00DF5338"/>
    <w:pPr>
      <w:autoSpaceDE w:val="0"/>
      <w:autoSpaceDN w:val="0"/>
      <w:adjustRightInd w:val="0"/>
      <w:spacing w:line="320" w:lineRule="atLeast"/>
      <w:jc w:val="center"/>
      <w:textAlignment w:val="center"/>
    </w:pPr>
    <w:rPr>
      <w:rFonts w:ascii="ITC Avant Garde Gothic Demi" w:eastAsia="方正小标宋_GBK" w:hAnsi="ITC Avant Garde Gothic Demi" w:cs="ITC Avant Garde Gothic Demi"/>
      <w:color w:val="920883"/>
      <w:kern w:val="0"/>
      <w:sz w:val="24"/>
      <w:szCs w:val="24"/>
      <w:lang w:val="zh-CN"/>
    </w:rPr>
  </w:style>
  <w:style w:type="paragraph" w:customStyle="1" w:styleId="a6">
    <w:name w:val="英文作者名"/>
    <w:basedOn w:val="a"/>
    <w:uiPriority w:val="99"/>
    <w:rsid w:val="00DF5338"/>
    <w:pPr>
      <w:autoSpaceDE w:val="0"/>
      <w:autoSpaceDN w:val="0"/>
      <w:adjustRightInd w:val="0"/>
      <w:spacing w:line="300" w:lineRule="atLeast"/>
      <w:jc w:val="center"/>
      <w:textAlignment w:val="center"/>
    </w:pPr>
    <w:rPr>
      <w:rFonts w:ascii="方正兰亭中黑_GBK" w:eastAsia="方正兰亭中黑_GBK" w:cs="方正兰亭中黑_GBK"/>
      <w:color w:val="000000"/>
      <w:kern w:val="0"/>
      <w:sz w:val="18"/>
      <w:szCs w:val="18"/>
      <w:lang w:val="zh-CN"/>
    </w:rPr>
  </w:style>
  <w:style w:type="paragraph" w:customStyle="1" w:styleId="a7">
    <w:name w:val="英文括号地址"/>
    <w:basedOn w:val="a"/>
    <w:uiPriority w:val="99"/>
    <w:rsid w:val="00DF5338"/>
    <w:pPr>
      <w:autoSpaceDE w:val="0"/>
      <w:autoSpaceDN w:val="0"/>
      <w:adjustRightInd w:val="0"/>
      <w:spacing w:line="300" w:lineRule="atLeast"/>
      <w:jc w:val="center"/>
      <w:textAlignment w:val="center"/>
    </w:pPr>
    <w:rPr>
      <w:rFonts w:ascii="Times New Roman" w:eastAsia="方正小标宋_GBK" w:hAnsi="Times New Roman" w:cs="Times New Roman"/>
      <w:color w:val="000000"/>
      <w:kern w:val="0"/>
      <w:sz w:val="19"/>
      <w:szCs w:val="19"/>
      <w:lang w:val="zh-CN"/>
    </w:rPr>
  </w:style>
  <w:style w:type="paragraph" w:customStyle="1" w:styleId="a8">
    <w:name w:val="英文摘要"/>
    <w:basedOn w:val="a"/>
    <w:uiPriority w:val="99"/>
    <w:rsid w:val="00DF5338"/>
    <w:pPr>
      <w:autoSpaceDE w:val="0"/>
      <w:autoSpaceDN w:val="0"/>
      <w:adjustRightInd w:val="0"/>
      <w:spacing w:line="300" w:lineRule="atLeast"/>
      <w:textAlignment w:val="center"/>
    </w:pPr>
    <w:rPr>
      <w:rFonts w:ascii="Times New Roman" w:eastAsia="方正小标宋_GBK" w:hAnsi="Times New Roman" w:cs="Times New Roman"/>
      <w:color w:val="000000"/>
      <w:kern w:val="0"/>
      <w:sz w:val="19"/>
      <w:szCs w:val="19"/>
      <w:lang w:val="zh-CN"/>
    </w:rPr>
  </w:style>
  <w:style w:type="character" w:customStyle="1" w:styleId="9">
    <w:name w:val="9号黑体"/>
    <w:uiPriority w:val="99"/>
    <w:rsid w:val="00DF5338"/>
    <w:rPr>
      <w:rFonts w:ascii="黑体" w:eastAsia="黑体" w:cs="黑体"/>
      <w:sz w:val="18"/>
      <w:szCs w:val="18"/>
    </w:rPr>
  </w:style>
  <w:style w:type="character" w:customStyle="1" w:styleId="95">
    <w:name w:val="英文9.5号黑体"/>
    <w:uiPriority w:val="99"/>
    <w:rsid w:val="00DF5338"/>
    <w:rPr>
      <w:rFonts w:ascii="Didot HTF-B06-" w:hAnsi="Didot HTF-B06-" w:cs="Didot HTF-B06-"/>
      <w:b/>
      <w:bCs/>
      <w:sz w:val="19"/>
      <w:szCs w:val="19"/>
    </w:rPr>
  </w:style>
  <w:style w:type="paragraph" w:customStyle="1" w:styleId="a9">
    <w:name w:val="中文大标题"/>
    <w:basedOn w:val="a"/>
    <w:uiPriority w:val="99"/>
    <w:rsid w:val="00647A10"/>
    <w:pPr>
      <w:autoSpaceDE w:val="0"/>
      <w:autoSpaceDN w:val="0"/>
      <w:adjustRightInd w:val="0"/>
      <w:spacing w:line="400" w:lineRule="atLeast"/>
      <w:jc w:val="center"/>
      <w:textAlignment w:val="center"/>
    </w:pPr>
    <w:rPr>
      <w:rFonts w:ascii="方正小标宋_GBK" w:eastAsia="方正小标宋_GBK" w:cs="方正小标宋_GBK"/>
      <w:color w:val="920883"/>
      <w:kern w:val="0"/>
      <w:sz w:val="30"/>
      <w:szCs w:val="30"/>
      <w:lang w:val="zh-CN"/>
    </w:rPr>
  </w:style>
  <w:style w:type="paragraph" w:customStyle="1" w:styleId="aa">
    <w:name w:val="作者名中文"/>
    <w:basedOn w:val="a"/>
    <w:uiPriority w:val="99"/>
    <w:rsid w:val="00647A10"/>
    <w:pPr>
      <w:autoSpaceDE w:val="0"/>
      <w:autoSpaceDN w:val="0"/>
      <w:adjustRightInd w:val="0"/>
      <w:spacing w:line="340" w:lineRule="atLeast"/>
      <w:jc w:val="center"/>
      <w:textAlignment w:val="center"/>
    </w:pPr>
    <w:rPr>
      <w:rFonts w:ascii="方正楷体_GBK" w:eastAsia="方正楷体_GBK" w:cs="方正楷体_GBK"/>
      <w:color w:val="000000"/>
      <w:kern w:val="0"/>
      <w:sz w:val="24"/>
      <w:szCs w:val="24"/>
      <w:lang w:val="zh-CN"/>
    </w:rPr>
  </w:style>
  <w:style w:type="paragraph" w:customStyle="1" w:styleId="ab">
    <w:name w:val="中文括号地址"/>
    <w:basedOn w:val="a"/>
    <w:uiPriority w:val="99"/>
    <w:rsid w:val="00647A10"/>
    <w:pPr>
      <w:autoSpaceDE w:val="0"/>
      <w:autoSpaceDN w:val="0"/>
      <w:adjustRightInd w:val="0"/>
      <w:spacing w:line="300" w:lineRule="atLeast"/>
      <w:jc w:val="center"/>
      <w:textAlignment w:val="center"/>
    </w:pPr>
    <w:rPr>
      <w:rFonts w:ascii="方正楷体_GBK" w:eastAsia="方正楷体_GBK" w:cs="方正楷体_GBK"/>
      <w:color w:val="000000"/>
      <w:kern w:val="0"/>
      <w:sz w:val="18"/>
      <w:szCs w:val="18"/>
      <w:lang w:val="zh-CN"/>
    </w:rPr>
  </w:style>
  <w:style w:type="paragraph" w:styleId="ac">
    <w:name w:val="header"/>
    <w:basedOn w:val="a"/>
    <w:link w:val="ad"/>
    <w:uiPriority w:val="99"/>
    <w:unhideWhenUsed/>
    <w:rsid w:val="00D23F7F"/>
    <w:pPr>
      <w:pBdr>
        <w:bottom w:val="single" w:sz="6" w:space="1" w:color="auto"/>
      </w:pBdr>
      <w:tabs>
        <w:tab w:val="center" w:pos="4153"/>
        <w:tab w:val="right" w:pos="8306"/>
      </w:tabs>
      <w:snapToGrid w:val="0"/>
      <w:jc w:val="center"/>
    </w:pPr>
    <w:rPr>
      <w:sz w:val="18"/>
      <w:szCs w:val="18"/>
    </w:rPr>
  </w:style>
  <w:style w:type="character" w:customStyle="1" w:styleId="ad">
    <w:name w:val="页眉 字符"/>
    <w:basedOn w:val="a0"/>
    <w:link w:val="ac"/>
    <w:uiPriority w:val="99"/>
    <w:rsid w:val="00D23F7F"/>
    <w:rPr>
      <w:sz w:val="18"/>
      <w:szCs w:val="18"/>
    </w:rPr>
  </w:style>
  <w:style w:type="paragraph" w:styleId="ae">
    <w:name w:val="footer"/>
    <w:basedOn w:val="a"/>
    <w:link w:val="af"/>
    <w:uiPriority w:val="99"/>
    <w:unhideWhenUsed/>
    <w:rsid w:val="00D23F7F"/>
    <w:pPr>
      <w:tabs>
        <w:tab w:val="center" w:pos="4153"/>
        <w:tab w:val="right" w:pos="8306"/>
      </w:tabs>
      <w:snapToGrid w:val="0"/>
      <w:jc w:val="left"/>
    </w:pPr>
    <w:rPr>
      <w:sz w:val="18"/>
      <w:szCs w:val="18"/>
    </w:rPr>
  </w:style>
  <w:style w:type="character" w:customStyle="1" w:styleId="af">
    <w:name w:val="页脚 字符"/>
    <w:basedOn w:val="a0"/>
    <w:link w:val="ae"/>
    <w:uiPriority w:val="99"/>
    <w:rsid w:val="00D23F7F"/>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1235</TotalTime>
  <Pages>1</Pages>
  <Words>525</Words>
  <Characters>2996</Characters>
  <Application>Microsoft Office Word</Application>
  <DocSecurity>0</DocSecurity>
  <Lines>24</Lines>
  <Paragraphs>7</Paragraphs>
  <ScaleCrop>false</ScaleCrop>
  <Company/>
  <LinksUpToDate>false</LinksUpToDate>
  <CharactersWithSpaces>3514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134</cp:revision>
  <dcterms:created xsi:type="dcterms:W3CDTF">2022-03-07T01:53:00Z</dcterms:created>
  <dcterms:modified xsi:type="dcterms:W3CDTF">2022-05-07T08:24:00Z</dcterms:modified>
</cp:coreProperties>
</file>