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7E4E7" w14:textId="77777777" w:rsidR="00C056E9" w:rsidRPr="00C056E9" w:rsidRDefault="00C056E9" w:rsidP="00C056E9">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C056E9">
        <w:rPr>
          <w:rFonts w:ascii="方正小标宋_GBK" w:eastAsia="方正小标宋_GBK" w:cs="方正小标宋_GBK" w:hint="eastAsia"/>
          <w:color w:val="920883"/>
          <w:kern w:val="0"/>
          <w:sz w:val="30"/>
          <w:szCs w:val="30"/>
          <w:lang w:val="zh-CN"/>
        </w:rPr>
        <w:t>削薄股前外侧穿支皮瓣在足踝部软组织重建中的应用</w:t>
      </w:r>
    </w:p>
    <w:p w14:paraId="64053161" w14:textId="77777777" w:rsidR="00C056E9" w:rsidRPr="00C056E9" w:rsidRDefault="00C056E9" w:rsidP="00C056E9">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C056E9">
        <w:rPr>
          <w:rFonts w:ascii="方正楷体_GBK" w:eastAsia="方正楷体_GBK" w:cs="方正楷体_GBK" w:hint="eastAsia"/>
          <w:color w:val="000000"/>
          <w:kern w:val="0"/>
          <w:sz w:val="24"/>
          <w:szCs w:val="24"/>
          <w:lang w:val="zh-CN"/>
        </w:rPr>
        <w:t>雷德会</w:t>
      </w:r>
      <w:r w:rsidRPr="00C056E9">
        <w:rPr>
          <w:rFonts w:ascii="方正楷体_GBK" w:eastAsia="方正楷体_GBK" w:cs="方正楷体_GBK"/>
          <w:color w:val="000000"/>
          <w:kern w:val="0"/>
          <w:sz w:val="24"/>
          <w:szCs w:val="24"/>
          <w:vertAlign w:val="superscript"/>
          <w:lang w:val="zh-CN"/>
        </w:rPr>
        <w:t>1</w:t>
      </w:r>
      <w:r w:rsidRPr="00C056E9">
        <w:rPr>
          <w:rFonts w:ascii="方正楷体_GBK" w:eastAsia="方正楷体_GBK" w:cs="方正楷体_GBK" w:hint="eastAsia"/>
          <w:color w:val="000000"/>
          <w:kern w:val="0"/>
          <w:sz w:val="24"/>
          <w:szCs w:val="24"/>
          <w:lang w:val="zh-CN"/>
        </w:rPr>
        <w:t>，邹拥军</w:t>
      </w:r>
      <w:r w:rsidRPr="00C056E9">
        <w:rPr>
          <w:rFonts w:ascii="方正楷体_GBK" w:eastAsia="方正楷体_GBK" w:cs="方正楷体_GBK"/>
          <w:color w:val="000000"/>
          <w:kern w:val="0"/>
          <w:sz w:val="24"/>
          <w:szCs w:val="24"/>
          <w:vertAlign w:val="superscript"/>
          <w:lang w:val="zh-CN"/>
        </w:rPr>
        <w:t>2</w:t>
      </w:r>
      <w:r w:rsidRPr="00C056E9">
        <w:rPr>
          <w:rFonts w:ascii="方正楷体_GBK" w:eastAsia="方正楷体_GBK" w:cs="方正楷体_GBK" w:hint="eastAsia"/>
          <w:color w:val="000000"/>
          <w:kern w:val="0"/>
          <w:sz w:val="24"/>
          <w:szCs w:val="24"/>
          <w:lang w:val="zh-CN"/>
        </w:rPr>
        <w:t>，张晓玲</w:t>
      </w:r>
      <w:r w:rsidRPr="00C056E9">
        <w:rPr>
          <w:rFonts w:ascii="方正楷体_GBK" w:eastAsia="方正楷体_GBK" w:cs="方正楷体_GBK"/>
          <w:color w:val="000000"/>
          <w:kern w:val="0"/>
          <w:sz w:val="24"/>
          <w:szCs w:val="24"/>
          <w:vertAlign w:val="superscript"/>
          <w:lang w:val="zh-CN"/>
        </w:rPr>
        <w:t>1</w:t>
      </w:r>
    </w:p>
    <w:p w14:paraId="364450AC" w14:textId="77777777" w:rsidR="00C056E9" w:rsidRPr="00C056E9" w:rsidRDefault="00C056E9" w:rsidP="00C056E9">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C056E9">
        <w:rPr>
          <w:rFonts w:ascii="方正楷体_GBK" w:eastAsia="方正楷体_GBK" w:cs="方正楷体_GBK" w:hint="eastAsia"/>
          <w:color w:val="000000"/>
          <w:kern w:val="0"/>
          <w:sz w:val="18"/>
          <w:szCs w:val="18"/>
          <w:lang w:val="zh-CN"/>
        </w:rPr>
        <w:t>（攀枝花市中西医结合医院</w:t>
      </w:r>
      <w:r w:rsidRPr="00C056E9">
        <w:rPr>
          <w:rFonts w:ascii="方正楷体_GBK" w:eastAsia="方正楷体_GBK" w:cs="方正楷体_GBK"/>
          <w:color w:val="000000"/>
          <w:kern w:val="0"/>
          <w:sz w:val="18"/>
          <w:szCs w:val="18"/>
          <w:lang w:val="zh-CN"/>
        </w:rPr>
        <w:t xml:space="preserve"> 1.</w:t>
      </w:r>
      <w:r w:rsidRPr="00C056E9">
        <w:rPr>
          <w:rFonts w:ascii="方正楷体_GBK" w:eastAsia="方正楷体_GBK" w:cs="方正楷体_GBK" w:hint="eastAsia"/>
          <w:color w:val="000000"/>
          <w:kern w:val="0"/>
          <w:sz w:val="18"/>
          <w:szCs w:val="18"/>
          <w:lang w:val="zh-CN"/>
        </w:rPr>
        <w:t>足踝肩肘科；</w:t>
      </w:r>
      <w:r w:rsidRPr="00C056E9">
        <w:rPr>
          <w:rFonts w:ascii="方正楷体_GBK" w:eastAsia="方正楷体_GBK" w:cs="方正楷体_GBK"/>
          <w:color w:val="000000"/>
          <w:kern w:val="0"/>
          <w:sz w:val="18"/>
          <w:szCs w:val="18"/>
          <w:lang w:val="zh-CN"/>
        </w:rPr>
        <w:t>2.</w:t>
      </w:r>
      <w:r w:rsidRPr="00C056E9">
        <w:rPr>
          <w:rFonts w:ascii="方正楷体_GBK" w:eastAsia="方正楷体_GBK" w:cs="方正楷体_GBK" w:hint="eastAsia"/>
          <w:color w:val="000000"/>
          <w:kern w:val="0"/>
          <w:sz w:val="18"/>
          <w:szCs w:val="18"/>
          <w:lang w:val="zh-CN"/>
        </w:rPr>
        <w:t>足踝外科</w:t>
      </w:r>
      <w:r w:rsidRPr="00C056E9">
        <w:rPr>
          <w:rFonts w:ascii="方正楷体_GBK" w:eastAsia="方正楷体_GBK" w:cs="方正楷体_GBK"/>
          <w:color w:val="000000"/>
          <w:kern w:val="0"/>
          <w:sz w:val="18"/>
          <w:szCs w:val="18"/>
          <w:lang w:val="zh-CN"/>
        </w:rPr>
        <w:t xml:space="preserve">  </w:t>
      </w:r>
      <w:r w:rsidRPr="00C056E9">
        <w:rPr>
          <w:rFonts w:ascii="方正楷体_GBK" w:eastAsia="方正楷体_GBK" w:cs="方正楷体_GBK" w:hint="eastAsia"/>
          <w:color w:val="000000"/>
          <w:kern w:val="0"/>
          <w:sz w:val="18"/>
          <w:szCs w:val="18"/>
          <w:lang w:val="zh-CN"/>
        </w:rPr>
        <w:t>四川</w:t>
      </w:r>
      <w:r w:rsidRPr="00C056E9">
        <w:rPr>
          <w:rFonts w:ascii="方正楷体_GBK" w:eastAsia="方正楷体_GBK" w:cs="方正楷体_GBK"/>
          <w:color w:val="000000"/>
          <w:kern w:val="0"/>
          <w:sz w:val="18"/>
          <w:szCs w:val="18"/>
          <w:lang w:val="zh-CN"/>
        </w:rPr>
        <w:t xml:space="preserve"> </w:t>
      </w:r>
      <w:r w:rsidRPr="00C056E9">
        <w:rPr>
          <w:rFonts w:ascii="方正楷体_GBK" w:eastAsia="方正楷体_GBK" w:cs="方正楷体_GBK" w:hint="eastAsia"/>
          <w:color w:val="000000"/>
          <w:kern w:val="0"/>
          <w:sz w:val="18"/>
          <w:szCs w:val="18"/>
          <w:lang w:val="zh-CN"/>
        </w:rPr>
        <w:t>攀枝花</w:t>
      </w:r>
      <w:r w:rsidRPr="00C056E9">
        <w:rPr>
          <w:rFonts w:ascii="方正楷体_GBK" w:eastAsia="方正楷体_GBK" w:cs="方正楷体_GBK"/>
          <w:color w:val="000000"/>
          <w:kern w:val="0"/>
          <w:sz w:val="18"/>
          <w:szCs w:val="18"/>
          <w:lang w:val="zh-CN"/>
        </w:rPr>
        <w:t xml:space="preserve">  617000</w:t>
      </w:r>
      <w:r w:rsidRPr="00C056E9">
        <w:rPr>
          <w:rFonts w:ascii="方正楷体_GBK" w:eastAsia="方正楷体_GBK" w:cs="方正楷体_GBK" w:hint="eastAsia"/>
          <w:color w:val="000000"/>
          <w:kern w:val="0"/>
          <w:sz w:val="18"/>
          <w:szCs w:val="18"/>
          <w:lang w:val="zh-CN"/>
        </w:rPr>
        <w:t>）</w:t>
      </w:r>
    </w:p>
    <w:p w14:paraId="75D7A8AE" w14:textId="77777777" w:rsidR="00C056E9" w:rsidRPr="00C056E9" w:rsidRDefault="00C056E9" w:rsidP="00C056E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6D6EFF03" w14:textId="77777777" w:rsidR="00C056E9" w:rsidRPr="00C056E9" w:rsidRDefault="00C056E9" w:rsidP="00C056E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056E9">
        <w:rPr>
          <w:rFonts w:ascii="黑体" w:eastAsia="黑体" w:cs="黑体"/>
          <w:color w:val="000000"/>
          <w:kern w:val="0"/>
          <w:sz w:val="18"/>
          <w:szCs w:val="18"/>
          <w:lang w:val="zh-CN"/>
        </w:rPr>
        <w:t>[</w:t>
      </w:r>
      <w:r w:rsidRPr="00C056E9">
        <w:rPr>
          <w:rFonts w:ascii="黑体" w:eastAsia="黑体" w:cs="黑体" w:hint="eastAsia"/>
          <w:color w:val="000000"/>
          <w:kern w:val="0"/>
          <w:sz w:val="18"/>
          <w:szCs w:val="18"/>
          <w:lang w:val="zh-CN"/>
        </w:rPr>
        <w:t>摘要</w:t>
      </w:r>
      <w:r w:rsidRPr="00C056E9">
        <w:rPr>
          <w:rFonts w:ascii="黑体" w:eastAsia="黑体" w:cs="黑体"/>
          <w:color w:val="000000"/>
          <w:kern w:val="0"/>
          <w:sz w:val="18"/>
          <w:szCs w:val="18"/>
          <w:lang w:val="zh-CN"/>
        </w:rPr>
        <w:t>]</w:t>
      </w:r>
      <w:r w:rsidRPr="00C056E9">
        <w:rPr>
          <w:rFonts w:ascii="黑体" w:eastAsia="黑体" w:cs="黑体" w:hint="eastAsia"/>
          <w:color w:val="000000"/>
          <w:kern w:val="0"/>
          <w:sz w:val="18"/>
          <w:szCs w:val="18"/>
          <w:lang w:val="zh-CN"/>
        </w:rPr>
        <w:t>目的：</w:t>
      </w:r>
      <w:r w:rsidRPr="00C056E9">
        <w:rPr>
          <w:rFonts w:ascii="楷体_GB2312" w:eastAsia="楷体_GB2312" w:cs="楷体_GB2312" w:hint="eastAsia"/>
          <w:color w:val="000000"/>
          <w:kern w:val="0"/>
          <w:sz w:val="18"/>
          <w:szCs w:val="18"/>
          <w:lang w:val="zh-CN"/>
        </w:rPr>
        <w:t>探讨削薄股前外侧穿支皮瓣在足踝部软组织重建中的治疗效果。</w:t>
      </w:r>
      <w:r w:rsidRPr="00C056E9">
        <w:rPr>
          <w:rFonts w:ascii="黑体" w:eastAsia="黑体" w:cs="黑体" w:hint="eastAsia"/>
          <w:color w:val="000000"/>
          <w:kern w:val="0"/>
          <w:sz w:val="18"/>
          <w:szCs w:val="18"/>
          <w:lang w:val="zh-CN"/>
        </w:rPr>
        <w:t>方法：</w:t>
      </w:r>
      <w:r w:rsidRPr="00C056E9">
        <w:rPr>
          <w:rFonts w:ascii="楷体_GB2312" w:eastAsia="楷体_GB2312" w:cs="楷体_GB2312" w:hint="eastAsia"/>
          <w:color w:val="000000"/>
          <w:kern w:val="0"/>
          <w:sz w:val="18"/>
          <w:szCs w:val="18"/>
          <w:lang w:val="zh-CN"/>
        </w:rPr>
        <w:t>选择笔者医院</w:t>
      </w:r>
      <w:r w:rsidRPr="00C056E9">
        <w:rPr>
          <w:rFonts w:ascii="楷体_GB2312" w:eastAsia="楷体_GB2312" w:cs="楷体_GB2312"/>
          <w:color w:val="000000"/>
          <w:kern w:val="0"/>
          <w:sz w:val="18"/>
          <w:szCs w:val="18"/>
          <w:lang w:val="zh-CN"/>
        </w:rPr>
        <w:t>2018</w:t>
      </w:r>
      <w:r w:rsidRPr="00C056E9">
        <w:rPr>
          <w:rFonts w:ascii="楷体_GB2312" w:eastAsia="楷体_GB2312" w:cs="楷体_GB2312" w:hint="eastAsia"/>
          <w:color w:val="000000"/>
          <w:kern w:val="0"/>
          <w:sz w:val="18"/>
          <w:szCs w:val="18"/>
          <w:lang w:val="zh-CN"/>
        </w:rPr>
        <w:t>年</w:t>
      </w:r>
      <w:r w:rsidRPr="00C056E9">
        <w:rPr>
          <w:rFonts w:ascii="楷体_GB2312" w:eastAsia="楷体_GB2312" w:cs="楷体_GB2312"/>
          <w:color w:val="000000"/>
          <w:kern w:val="0"/>
          <w:sz w:val="18"/>
          <w:szCs w:val="18"/>
          <w:lang w:val="zh-CN"/>
        </w:rPr>
        <w:t>10</w:t>
      </w:r>
      <w:r w:rsidRPr="00C056E9">
        <w:rPr>
          <w:rFonts w:ascii="楷体_GB2312" w:eastAsia="楷体_GB2312" w:cs="楷体_GB2312" w:hint="eastAsia"/>
          <w:color w:val="000000"/>
          <w:kern w:val="0"/>
          <w:sz w:val="18"/>
          <w:szCs w:val="18"/>
          <w:lang w:val="zh-CN"/>
        </w:rPr>
        <w:t>月</w:t>
      </w:r>
      <w:r w:rsidRPr="00C056E9">
        <w:rPr>
          <w:rFonts w:ascii="楷体_GB2312" w:eastAsia="楷体_GB2312" w:cs="楷体_GB2312"/>
          <w:color w:val="000000"/>
          <w:kern w:val="0"/>
          <w:sz w:val="18"/>
          <w:szCs w:val="18"/>
          <w:lang w:val="zh-CN"/>
        </w:rPr>
        <w:t>-2020</w:t>
      </w:r>
      <w:r w:rsidRPr="00C056E9">
        <w:rPr>
          <w:rFonts w:ascii="楷体_GB2312" w:eastAsia="楷体_GB2312" w:cs="楷体_GB2312" w:hint="eastAsia"/>
          <w:color w:val="000000"/>
          <w:kern w:val="0"/>
          <w:sz w:val="18"/>
          <w:szCs w:val="18"/>
          <w:lang w:val="zh-CN"/>
        </w:rPr>
        <w:t>年</w:t>
      </w:r>
      <w:r w:rsidRPr="00C056E9">
        <w:rPr>
          <w:rFonts w:ascii="楷体_GB2312" w:eastAsia="楷体_GB2312" w:cs="楷体_GB2312"/>
          <w:color w:val="000000"/>
          <w:kern w:val="0"/>
          <w:sz w:val="18"/>
          <w:szCs w:val="18"/>
          <w:lang w:val="zh-CN"/>
        </w:rPr>
        <w:t>8</w:t>
      </w:r>
      <w:r w:rsidRPr="00C056E9">
        <w:rPr>
          <w:rFonts w:ascii="楷体_GB2312" w:eastAsia="楷体_GB2312" w:cs="楷体_GB2312" w:hint="eastAsia"/>
          <w:color w:val="000000"/>
          <w:kern w:val="0"/>
          <w:sz w:val="18"/>
          <w:szCs w:val="18"/>
          <w:lang w:val="zh-CN"/>
        </w:rPr>
        <w:t>月收治的足踝部软组织损伤患者</w:t>
      </w:r>
      <w:r w:rsidRPr="00C056E9">
        <w:rPr>
          <w:rFonts w:ascii="楷体_GB2312" w:eastAsia="楷体_GB2312" w:cs="楷体_GB2312"/>
          <w:color w:val="000000"/>
          <w:kern w:val="0"/>
          <w:sz w:val="18"/>
          <w:szCs w:val="18"/>
          <w:lang w:val="zh-CN"/>
        </w:rPr>
        <w:t>106</w:t>
      </w:r>
      <w:r w:rsidRPr="00C056E9">
        <w:rPr>
          <w:rFonts w:ascii="楷体_GB2312" w:eastAsia="楷体_GB2312" w:cs="楷体_GB2312" w:hint="eastAsia"/>
          <w:color w:val="000000"/>
          <w:kern w:val="0"/>
          <w:sz w:val="18"/>
          <w:szCs w:val="18"/>
          <w:lang w:val="zh-CN"/>
        </w:rPr>
        <w:t>例，按照治疗方案分为两组，对照组</w:t>
      </w:r>
      <w:r w:rsidRPr="00C056E9">
        <w:rPr>
          <w:rFonts w:ascii="楷体_GB2312" w:eastAsia="楷体_GB2312" w:cs="楷体_GB2312"/>
          <w:color w:val="000000"/>
          <w:kern w:val="0"/>
          <w:sz w:val="18"/>
          <w:szCs w:val="18"/>
          <w:lang w:val="zh-CN"/>
        </w:rPr>
        <w:t>53</w:t>
      </w:r>
      <w:r w:rsidRPr="00C056E9">
        <w:rPr>
          <w:rFonts w:ascii="楷体_GB2312" w:eastAsia="楷体_GB2312" w:cs="楷体_GB2312" w:hint="eastAsia"/>
          <w:color w:val="000000"/>
          <w:kern w:val="0"/>
          <w:sz w:val="18"/>
          <w:szCs w:val="18"/>
          <w:lang w:val="zh-CN"/>
        </w:rPr>
        <w:t>例采用传统股前外侧穿支皮瓣修复重建足踝部软组织</w:t>
      </w:r>
      <w:r w:rsidRPr="00C056E9">
        <w:rPr>
          <w:rFonts w:ascii="楷体_GB2312" w:eastAsia="楷体_GB2312" w:cs="楷体_GB2312" w:hint="eastAsia"/>
          <w:color w:val="000000"/>
          <w:spacing w:val="-4"/>
          <w:kern w:val="0"/>
          <w:sz w:val="18"/>
          <w:szCs w:val="18"/>
          <w:lang w:val="zh-CN"/>
        </w:rPr>
        <w:t>，观察组</w:t>
      </w:r>
      <w:r w:rsidRPr="00C056E9">
        <w:rPr>
          <w:rFonts w:ascii="楷体_GB2312" w:eastAsia="楷体_GB2312" w:cs="楷体_GB2312"/>
          <w:color w:val="000000"/>
          <w:spacing w:val="-4"/>
          <w:kern w:val="0"/>
          <w:sz w:val="18"/>
          <w:szCs w:val="18"/>
          <w:lang w:val="zh-CN"/>
        </w:rPr>
        <w:t>53</w:t>
      </w:r>
      <w:r w:rsidRPr="00C056E9">
        <w:rPr>
          <w:rFonts w:ascii="楷体_GB2312" w:eastAsia="楷体_GB2312" w:cs="楷体_GB2312" w:hint="eastAsia"/>
          <w:color w:val="000000"/>
          <w:spacing w:val="-4"/>
          <w:kern w:val="0"/>
          <w:sz w:val="18"/>
          <w:szCs w:val="18"/>
          <w:lang w:val="zh-CN"/>
        </w:rPr>
        <w:t>例采用削薄股前外侧穿支皮瓣修复重建足踝部软组织。比较两组的治疗总有效率，围术期指标，术区感觉功能，踝关节功能，并发症，美观效果满意度。</w:t>
      </w:r>
      <w:r w:rsidRPr="00C056E9">
        <w:rPr>
          <w:rFonts w:ascii="黑体" w:eastAsia="黑体" w:cs="黑体" w:hint="eastAsia"/>
          <w:color w:val="000000"/>
          <w:spacing w:val="-4"/>
          <w:kern w:val="0"/>
          <w:sz w:val="18"/>
          <w:szCs w:val="18"/>
          <w:lang w:val="zh-CN"/>
        </w:rPr>
        <w:t>结果：</w:t>
      </w:r>
      <w:r w:rsidRPr="00C056E9">
        <w:rPr>
          <w:rFonts w:ascii="楷体_GB2312" w:eastAsia="楷体_GB2312" w:cs="楷体_GB2312" w:hint="eastAsia"/>
          <w:color w:val="000000"/>
          <w:spacing w:val="-4"/>
          <w:kern w:val="0"/>
          <w:sz w:val="18"/>
          <w:szCs w:val="18"/>
          <w:lang w:val="zh-CN"/>
        </w:rPr>
        <w:t>观察组总有效率略高于对照组，但组间对比差异无统计学意义（</w:t>
      </w:r>
      <w:r w:rsidRPr="00C056E9">
        <w:rPr>
          <w:rFonts w:ascii="楷体_GB2312" w:eastAsia="楷体_GB2312" w:cs="楷体_GB2312"/>
          <w:color w:val="000000"/>
          <w:spacing w:val="-4"/>
          <w:kern w:val="0"/>
          <w:sz w:val="18"/>
          <w:szCs w:val="18"/>
          <w:lang w:val="zh-CN"/>
        </w:rPr>
        <w:t>P</w:t>
      </w:r>
      <w:r w:rsidRPr="00C056E9">
        <w:rPr>
          <w:rFonts w:ascii="楷体_GB2312" w:eastAsia="楷体_GB2312" w:cs="楷体_GB2312" w:hint="eastAsia"/>
          <w:color w:val="000000"/>
          <w:spacing w:val="-4"/>
          <w:kern w:val="0"/>
          <w:sz w:val="18"/>
          <w:szCs w:val="18"/>
          <w:lang w:val="zh-CN"/>
        </w:rPr>
        <w:t>＞</w:t>
      </w:r>
      <w:r w:rsidRPr="00C056E9">
        <w:rPr>
          <w:rFonts w:ascii="楷体_GB2312" w:eastAsia="楷体_GB2312" w:cs="楷体_GB2312"/>
          <w:color w:val="000000"/>
          <w:spacing w:val="-4"/>
          <w:kern w:val="0"/>
          <w:sz w:val="18"/>
          <w:szCs w:val="18"/>
          <w:lang w:val="zh-CN"/>
        </w:rPr>
        <w:t>0.05</w:t>
      </w:r>
      <w:r w:rsidRPr="00C056E9">
        <w:rPr>
          <w:rFonts w:ascii="楷体_GB2312" w:eastAsia="楷体_GB2312" w:cs="楷体_GB2312" w:hint="eastAsia"/>
          <w:color w:val="000000"/>
          <w:spacing w:val="-4"/>
          <w:kern w:val="0"/>
          <w:sz w:val="18"/>
          <w:szCs w:val="18"/>
          <w:lang w:val="zh-CN"/>
        </w:rPr>
        <w:t>）</w:t>
      </w:r>
      <w:r w:rsidRPr="00C056E9">
        <w:rPr>
          <w:rFonts w:ascii="楷体_GB2312" w:eastAsia="楷体_GB2312" w:cs="楷体_GB2312" w:hint="eastAsia"/>
          <w:color w:val="000000"/>
          <w:kern w:val="0"/>
          <w:sz w:val="18"/>
          <w:szCs w:val="18"/>
          <w:lang w:val="zh-CN"/>
        </w:rPr>
        <w:t>。两组</w:t>
      </w:r>
      <w:r w:rsidRPr="00C056E9">
        <w:rPr>
          <w:rFonts w:ascii="楷体_GB2312" w:eastAsia="楷体_GB2312" w:cs="楷体_GB2312" w:hint="eastAsia"/>
          <w:color w:val="000000"/>
          <w:spacing w:val="-4"/>
          <w:kern w:val="0"/>
          <w:sz w:val="18"/>
          <w:szCs w:val="18"/>
          <w:lang w:val="zh-CN"/>
        </w:rPr>
        <w:t>手术时间差异无统计学意义（</w:t>
      </w:r>
      <w:r w:rsidRPr="00C056E9">
        <w:rPr>
          <w:rFonts w:ascii="楷体_GB2312" w:eastAsia="楷体_GB2312" w:cs="楷体_GB2312"/>
          <w:color w:val="000000"/>
          <w:spacing w:val="-4"/>
          <w:kern w:val="0"/>
          <w:sz w:val="18"/>
          <w:szCs w:val="18"/>
          <w:lang w:val="zh-CN"/>
        </w:rPr>
        <w:t>P</w:t>
      </w:r>
      <w:r w:rsidRPr="00C056E9">
        <w:rPr>
          <w:rFonts w:ascii="楷体_GB2312" w:eastAsia="楷体_GB2312" w:cs="楷体_GB2312" w:hint="eastAsia"/>
          <w:color w:val="000000"/>
          <w:spacing w:val="-4"/>
          <w:kern w:val="0"/>
          <w:sz w:val="18"/>
          <w:szCs w:val="18"/>
          <w:lang w:val="zh-CN"/>
        </w:rPr>
        <w:t>＞</w:t>
      </w:r>
      <w:r w:rsidRPr="00C056E9">
        <w:rPr>
          <w:rFonts w:ascii="楷体_GB2312" w:eastAsia="楷体_GB2312" w:cs="楷体_GB2312"/>
          <w:color w:val="000000"/>
          <w:spacing w:val="-4"/>
          <w:kern w:val="0"/>
          <w:sz w:val="18"/>
          <w:szCs w:val="18"/>
          <w:lang w:val="zh-CN"/>
        </w:rPr>
        <w:t>0.05</w:t>
      </w:r>
      <w:r w:rsidRPr="00C056E9">
        <w:rPr>
          <w:rFonts w:ascii="楷体_GB2312" w:eastAsia="楷体_GB2312" w:cs="楷体_GB2312" w:hint="eastAsia"/>
          <w:color w:val="000000"/>
          <w:spacing w:val="-4"/>
          <w:kern w:val="0"/>
          <w:sz w:val="18"/>
          <w:szCs w:val="18"/>
          <w:lang w:val="zh-CN"/>
        </w:rPr>
        <w:t>），观察组的住院时间、创面愈合时间显著短于对照组（</w:t>
      </w:r>
      <w:r w:rsidRPr="00C056E9">
        <w:rPr>
          <w:rFonts w:ascii="楷体_GB2312" w:eastAsia="楷体_GB2312" w:cs="楷体_GB2312"/>
          <w:color w:val="000000"/>
          <w:spacing w:val="-4"/>
          <w:kern w:val="0"/>
          <w:sz w:val="18"/>
          <w:szCs w:val="18"/>
          <w:lang w:val="zh-CN"/>
        </w:rPr>
        <w:t>P</w:t>
      </w:r>
      <w:r w:rsidRPr="00C056E9">
        <w:rPr>
          <w:rFonts w:ascii="楷体_GB2312" w:eastAsia="楷体_GB2312" w:cs="楷体_GB2312" w:hint="eastAsia"/>
          <w:color w:val="000000"/>
          <w:spacing w:val="-4"/>
          <w:kern w:val="0"/>
          <w:sz w:val="18"/>
          <w:szCs w:val="18"/>
          <w:lang w:val="zh-CN"/>
        </w:rPr>
        <w:t>＜</w:t>
      </w:r>
      <w:r w:rsidRPr="00C056E9">
        <w:rPr>
          <w:rFonts w:ascii="楷体_GB2312" w:eastAsia="楷体_GB2312" w:cs="楷体_GB2312"/>
          <w:color w:val="000000"/>
          <w:spacing w:val="-4"/>
          <w:kern w:val="0"/>
          <w:sz w:val="18"/>
          <w:szCs w:val="18"/>
          <w:lang w:val="zh-CN"/>
        </w:rPr>
        <w:t>0.05</w:t>
      </w:r>
      <w:r w:rsidRPr="00C056E9">
        <w:rPr>
          <w:rFonts w:ascii="楷体_GB2312" w:eastAsia="楷体_GB2312" w:cs="楷体_GB2312" w:hint="eastAsia"/>
          <w:color w:val="000000"/>
          <w:spacing w:val="-4"/>
          <w:kern w:val="0"/>
          <w:sz w:val="18"/>
          <w:szCs w:val="18"/>
          <w:lang w:val="zh-CN"/>
        </w:rPr>
        <w:t>）。术后观察组感觉功能</w:t>
      </w:r>
      <w:r w:rsidRPr="00C056E9">
        <w:rPr>
          <w:rFonts w:ascii="楷体_GB2312" w:eastAsia="楷体_GB2312" w:cs="楷体_GB2312"/>
          <w:color w:val="000000"/>
          <w:spacing w:val="-4"/>
          <w:kern w:val="0"/>
          <w:sz w:val="18"/>
          <w:szCs w:val="18"/>
          <w:lang w:val="zh-CN"/>
        </w:rPr>
        <w:t>S3+</w:t>
      </w:r>
      <w:r w:rsidRPr="00C056E9">
        <w:rPr>
          <w:rFonts w:ascii="楷体_GB2312" w:eastAsia="楷体_GB2312" w:cs="楷体_GB2312" w:hint="eastAsia"/>
          <w:color w:val="000000"/>
          <w:spacing w:val="-4"/>
          <w:kern w:val="0"/>
          <w:sz w:val="18"/>
          <w:szCs w:val="18"/>
          <w:lang w:val="zh-CN"/>
        </w:rPr>
        <w:t>、</w:t>
      </w:r>
      <w:r w:rsidRPr="00C056E9">
        <w:rPr>
          <w:rFonts w:ascii="楷体_GB2312" w:eastAsia="楷体_GB2312" w:cs="楷体_GB2312"/>
          <w:color w:val="000000"/>
          <w:spacing w:val="-4"/>
          <w:kern w:val="0"/>
          <w:sz w:val="18"/>
          <w:szCs w:val="18"/>
          <w:lang w:val="zh-CN"/>
        </w:rPr>
        <w:t>S4</w:t>
      </w:r>
      <w:r w:rsidRPr="00C056E9">
        <w:rPr>
          <w:rFonts w:ascii="楷体_GB2312" w:eastAsia="楷体_GB2312" w:cs="楷体_GB2312" w:hint="eastAsia"/>
          <w:color w:val="000000"/>
          <w:spacing w:val="-4"/>
          <w:kern w:val="0"/>
          <w:sz w:val="18"/>
          <w:szCs w:val="18"/>
          <w:lang w:val="zh-CN"/>
        </w:rPr>
        <w:t>的患者比例显著高于对照组（</w:t>
      </w:r>
      <w:r w:rsidRPr="00C056E9">
        <w:rPr>
          <w:rFonts w:ascii="楷体_GB2312" w:eastAsia="楷体_GB2312" w:cs="楷体_GB2312"/>
          <w:color w:val="000000"/>
          <w:spacing w:val="-4"/>
          <w:kern w:val="0"/>
          <w:sz w:val="18"/>
          <w:szCs w:val="18"/>
          <w:lang w:val="zh-CN"/>
        </w:rPr>
        <w:t>P</w:t>
      </w:r>
      <w:r w:rsidRPr="00C056E9">
        <w:rPr>
          <w:rFonts w:ascii="楷体_GB2312" w:eastAsia="楷体_GB2312" w:cs="楷体_GB2312" w:hint="eastAsia"/>
          <w:color w:val="000000"/>
          <w:spacing w:val="-4"/>
          <w:kern w:val="0"/>
          <w:sz w:val="18"/>
          <w:szCs w:val="18"/>
          <w:lang w:val="zh-CN"/>
        </w:rPr>
        <w:t>＜</w:t>
      </w:r>
      <w:r w:rsidRPr="00C056E9">
        <w:rPr>
          <w:rFonts w:ascii="楷体_GB2312" w:eastAsia="楷体_GB2312" w:cs="楷体_GB2312"/>
          <w:color w:val="000000"/>
          <w:spacing w:val="-4"/>
          <w:kern w:val="0"/>
          <w:sz w:val="18"/>
          <w:szCs w:val="18"/>
          <w:lang w:val="zh-CN"/>
        </w:rPr>
        <w:t>0.05</w:t>
      </w:r>
      <w:r w:rsidRPr="00C056E9">
        <w:rPr>
          <w:rFonts w:ascii="楷体_GB2312" w:eastAsia="楷体_GB2312" w:cs="楷体_GB2312" w:hint="eastAsia"/>
          <w:color w:val="000000"/>
          <w:spacing w:val="-4"/>
          <w:kern w:val="0"/>
          <w:sz w:val="18"/>
          <w:szCs w:val="18"/>
          <w:lang w:val="zh-CN"/>
        </w:rPr>
        <w:t>）。术前两组踝关节</w:t>
      </w:r>
      <w:r w:rsidRPr="00C056E9">
        <w:rPr>
          <w:rFonts w:ascii="楷体_GB2312" w:eastAsia="楷体_GB2312" w:cs="楷体_GB2312"/>
          <w:color w:val="000000"/>
          <w:spacing w:val="-4"/>
          <w:kern w:val="0"/>
          <w:sz w:val="18"/>
          <w:szCs w:val="18"/>
          <w:lang w:val="zh-CN"/>
        </w:rPr>
        <w:t>Kofoed</w:t>
      </w:r>
      <w:r w:rsidRPr="00C056E9">
        <w:rPr>
          <w:rFonts w:ascii="楷体_GB2312" w:eastAsia="楷体_GB2312" w:cs="楷体_GB2312" w:hint="eastAsia"/>
          <w:color w:val="000000"/>
          <w:spacing w:val="-4"/>
          <w:kern w:val="0"/>
          <w:sz w:val="18"/>
          <w:szCs w:val="18"/>
          <w:lang w:val="zh-CN"/>
        </w:rPr>
        <w:t>量表评分差异无统计学意义（</w:t>
      </w:r>
      <w:r w:rsidRPr="00C056E9">
        <w:rPr>
          <w:rFonts w:ascii="楷体_GB2312" w:eastAsia="楷体_GB2312" w:cs="楷体_GB2312"/>
          <w:color w:val="000000"/>
          <w:spacing w:val="-4"/>
          <w:kern w:val="0"/>
          <w:sz w:val="18"/>
          <w:szCs w:val="18"/>
          <w:lang w:val="zh-CN"/>
        </w:rPr>
        <w:t>P</w:t>
      </w:r>
      <w:r w:rsidRPr="00C056E9">
        <w:rPr>
          <w:rFonts w:ascii="楷体_GB2312" w:eastAsia="楷体_GB2312" w:cs="楷体_GB2312" w:hint="eastAsia"/>
          <w:color w:val="000000"/>
          <w:spacing w:val="-4"/>
          <w:kern w:val="0"/>
          <w:sz w:val="18"/>
          <w:szCs w:val="18"/>
          <w:lang w:val="zh-CN"/>
        </w:rPr>
        <w:t>＞</w:t>
      </w:r>
      <w:r w:rsidRPr="00C056E9">
        <w:rPr>
          <w:rFonts w:ascii="楷体_GB2312" w:eastAsia="楷体_GB2312" w:cs="楷体_GB2312"/>
          <w:color w:val="000000"/>
          <w:spacing w:val="-4"/>
          <w:kern w:val="0"/>
          <w:sz w:val="18"/>
          <w:szCs w:val="18"/>
          <w:lang w:val="zh-CN"/>
        </w:rPr>
        <w:t>0.05</w:t>
      </w:r>
      <w:r w:rsidRPr="00C056E9">
        <w:rPr>
          <w:rFonts w:ascii="楷体_GB2312" w:eastAsia="楷体_GB2312" w:cs="楷体_GB2312" w:hint="eastAsia"/>
          <w:color w:val="000000"/>
          <w:spacing w:val="-4"/>
          <w:kern w:val="0"/>
          <w:sz w:val="18"/>
          <w:szCs w:val="18"/>
          <w:lang w:val="zh-CN"/>
        </w:rPr>
        <w:t>）</w:t>
      </w:r>
      <w:r w:rsidRPr="00C056E9">
        <w:rPr>
          <w:rFonts w:ascii="楷体_GB2312" w:eastAsia="楷体_GB2312" w:cs="楷体_GB2312" w:hint="eastAsia"/>
          <w:color w:val="000000"/>
          <w:kern w:val="0"/>
          <w:sz w:val="18"/>
          <w:szCs w:val="18"/>
          <w:lang w:val="zh-CN"/>
        </w:rPr>
        <w:t>，术后两组</w:t>
      </w:r>
      <w:r w:rsidRPr="00C056E9">
        <w:rPr>
          <w:rFonts w:ascii="楷体_GB2312" w:eastAsia="楷体_GB2312" w:cs="楷体_GB2312"/>
          <w:color w:val="000000"/>
          <w:kern w:val="0"/>
          <w:sz w:val="18"/>
          <w:szCs w:val="18"/>
          <w:lang w:val="zh-CN"/>
        </w:rPr>
        <w:t>Kofoed</w:t>
      </w:r>
      <w:r w:rsidRPr="00C056E9">
        <w:rPr>
          <w:rFonts w:ascii="楷体_GB2312" w:eastAsia="楷体_GB2312" w:cs="楷体_GB2312" w:hint="eastAsia"/>
          <w:color w:val="000000"/>
          <w:kern w:val="0"/>
          <w:sz w:val="18"/>
          <w:szCs w:val="18"/>
          <w:lang w:val="zh-CN"/>
        </w:rPr>
        <w:t>评分均显著升高，并且观察组显著高于对照组（</w:t>
      </w:r>
      <w:r w:rsidRPr="00C056E9">
        <w:rPr>
          <w:rFonts w:ascii="楷体_GB2312" w:eastAsia="楷体_GB2312" w:cs="楷体_GB2312"/>
          <w:color w:val="000000"/>
          <w:kern w:val="0"/>
          <w:sz w:val="18"/>
          <w:szCs w:val="18"/>
          <w:lang w:val="zh-CN"/>
        </w:rPr>
        <w:t>P</w:t>
      </w:r>
      <w:r w:rsidRPr="00C056E9">
        <w:rPr>
          <w:rFonts w:ascii="楷体_GB2312" w:eastAsia="楷体_GB2312" w:cs="楷体_GB2312" w:hint="eastAsia"/>
          <w:color w:val="000000"/>
          <w:kern w:val="0"/>
          <w:sz w:val="18"/>
          <w:szCs w:val="18"/>
          <w:lang w:val="zh-CN"/>
        </w:rPr>
        <w:t>＜</w:t>
      </w:r>
      <w:r w:rsidRPr="00C056E9">
        <w:rPr>
          <w:rFonts w:ascii="楷体_GB2312" w:eastAsia="楷体_GB2312" w:cs="楷体_GB2312"/>
          <w:color w:val="000000"/>
          <w:kern w:val="0"/>
          <w:sz w:val="18"/>
          <w:szCs w:val="18"/>
          <w:lang w:val="zh-CN"/>
        </w:rPr>
        <w:t>0.05</w:t>
      </w:r>
      <w:r w:rsidRPr="00C056E9">
        <w:rPr>
          <w:rFonts w:ascii="楷体_GB2312" w:eastAsia="楷体_GB2312" w:cs="楷体_GB2312" w:hint="eastAsia"/>
          <w:color w:val="000000"/>
          <w:kern w:val="0"/>
          <w:sz w:val="18"/>
          <w:szCs w:val="18"/>
          <w:lang w:val="zh-CN"/>
        </w:rPr>
        <w:t>）。对照组、观察组的并发症发生率对比差异无统计学意义（</w:t>
      </w:r>
      <w:r w:rsidRPr="00C056E9">
        <w:rPr>
          <w:rFonts w:ascii="楷体_GB2312" w:eastAsia="楷体_GB2312" w:cs="楷体_GB2312"/>
          <w:color w:val="000000"/>
          <w:kern w:val="0"/>
          <w:sz w:val="18"/>
          <w:szCs w:val="18"/>
          <w:lang w:val="zh-CN"/>
        </w:rPr>
        <w:t>P</w:t>
      </w:r>
      <w:r w:rsidRPr="00C056E9">
        <w:rPr>
          <w:rFonts w:ascii="楷体_GB2312" w:eastAsia="楷体_GB2312" w:cs="楷体_GB2312" w:hint="eastAsia"/>
          <w:color w:val="000000"/>
          <w:kern w:val="0"/>
          <w:sz w:val="18"/>
          <w:szCs w:val="18"/>
          <w:lang w:val="zh-CN"/>
        </w:rPr>
        <w:t>＞</w:t>
      </w:r>
      <w:r w:rsidRPr="00C056E9">
        <w:rPr>
          <w:rFonts w:ascii="楷体_GB2312" w:eastAsia="楷体_GB2312" w:cs="楷体_GB2312"/>
          <w:color w:val="000000"/>
          <w:kern w:val="0"/>
          <w:sz w:val="18"/>
          <w:szCs w:val="18"/>
          <w:lang w:val="zh-CN"/>
        </w:rPr>
        <w:t>0.05</w:t>
      </w:r>
      <w:r w:rsidRPr="00C056E9">
        <w:rPr>
          <w:rFonts w:ascii="楷体_GB2312" w:eastAsia="楷体_GB2312" w:cs="楷体_GB2312" w:hint="eastAsia"/>
          <w:color w:val="000000"/>
          <w:kern w:val="0"/>
          <w:sz w:val="18"/>
          <w:szCs w:val="18"/>
          <w:lang w:val="zh-CN"/>
        </w:rPr>
        <w:t>）。观察组美观效果满意度显著高于对照组（</w:t>
      </w:r>
      <w:r w:rsidRPr="00C056E9">
        <w:rPr>
          <w:rFonts w:ascii="楷体_GB2312" w:eastAsia="楷体_GB2312" w:cs="楷体_GB2312"/>
          <w:color w:val="000000"/>
          <w:kern w:val="0"/>
          <w:sz w:val="18"/>
          <w:szCs w:val="18"/>
          <w:lang w:val="zh-CN"/>
        </w:rPr>
        <w:t>P</w:t>
      </w:r>
      <w:r w:rsidRPr="00C056E9">
        <w:rPr>
          <w:rFonts w:ascii="楷体_GB2312" w:eastAsia="楷体_GB2312" w:cs="楷体_GB2312" w:hint="eastAsia"/>
          <w:color w:val="000000"/>
          <w:kern w:val="0"/>
          <w:sz w:val="18"/>
          <w:szCs w:val="18"/>
          <w:lang w:val="zh-CN"/>
        </w:rPr>
        <w:t>＜</w:t>
      </w:r>
      <w:r w:rsidRPr="00C056E9">
        <w:rPr>
          <w:rFonts w:ascii="楷体_GB2312" w:eastAsia="楷体_GB2312" w:cs="楷体_GB2312"/>
          <w:color w:val="000000"/>
          <w:kern w:val="0"/>
          <w:sz w:val="18"/>
          <w:szCs w:val="18"/>
          <w:lang w:val="zh-CN"/>
        </w:rPr>
        <w:t>0.05</w:t>
      </w:r>
      <w:r w:rsidRPr="00C056E9">
        <w:rPr>
          <w:rFonts w:ascii="楷体_GB2312" w:eastAsia="楷体_GB2312" w:cs="楷体_GB2312" w:hint="eastAsia"/>
          <w:color w:val="000000"/>
          <w:kern w:val="0"/>
          <w:sz w:val="18"/>
          <w:szCs w:val="18"/>
          <w:lang w:val="zh-CN"/>
        </w:rPr>
        <w:t>）。</w:t>
      </w:r>
      <w:r w:rsidRPr="00C056E9">
        <w:rPr>
          <w:rFonts w:ascii="黑体" w:eastAsia="黑体" w:cs="黑体" w:hint="eastAsia"/>
          <w:color w:val="000000"/>
          <w:kern w:val="0"/>
          <w:sz w:val="18"/>
          <w:szCs w:val="18"/>
          <w:lang w:val="zh-CN"/>
        </w:rPr>
        <w:t>结论：</w:t>
      </w:r>
      <w:r w:rsidRPr="00C056E9">
        <w:rPr>
          <w:rFonts w:ascii="楷体_GB2312" w:eastAsia="楷体_GB2312" w:cs="楷体_GB2312" w:hint="eastAsia"/>
          <w:color w:val="000000"/>
          <w:kern w:val="0"/>
          <w:sz w:val="18"/>
          <w:szCs w:val="18"/>
          <w:lang w:val="zh-CN"/>
        </w:rPr>
        <w:t>削薄股前外侧穿支皮瓣在足踝部软组织重建中的治疗效果满意，能够加速患者康复，并且更好地改善患者的术区感觉功能、踝关节功能，并发症少，美观效果满意，值得推广。</w:t>
      </w:r>
    </w:p>
    <w:p w14:paraId="563A1431" w14:textId="77777777" w:rsidR="00C056E9" w:rsidRPr="00C056E9" w:rsidRDefault="00C056E9" w:rsidP="00C056E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056E9">
        <w:rPr>
          <w:rFonts w:ascii="黑体" w:eastAsia="黑体" w:cs="黑体"/>
          <w:color w:val="000000"/>
          <w:kern w:val="0"/>
          <w:sz w:val="18"/>
          <w:szCs w:val="18"/>
          <w:lang w:val="zh-CN"/>
        </w:rPr>
        <w:t>[</w:t>
      </w:r>
      <w:r w:rsidRPr="00C056E9">
        <w:rPr>
          <w:rFonts w:ascii="黑体" w:eastAsia="黑体" w:cs="黑体" w:hint="eastAsia"/>
          <w:color w:val="000000"/>
          <w:kern w:val="0"/>
          <w:sz w:val="18"/>
          <w:szCs w:val="18"/>
          <w:lang w:val="zh-CN"/>
        </w:rPr>
        <w:t>关键词</w:t>
      </w:r>
      <w:r w:rsidRPr="00C056E9">
        <w:rPr>
          <w:rFonts w:ascii="黑体" w:eastAsia="黑体" w:cs="黑体"/>
          <w:color w:val="000000"/>
          <w:kern w:val="0"/>
          <w:sz w:val="18"/>
          <w:szCs w:val="18"/>
          <w:lang w:val="zh-CN"/>
        </w:rPr>
        <w:t>]</w:t>
      </w:r>
      <w:r w:rsidRPr="00C056E9">
        <w:rPr>
          <w:rFonts w:ascii="楷体_GB2312" w:eastAsia="楷体_GB2312" w:cs="楷体_GB2312" w:hint="eastAsia"/>
          <w:color w:val="000000"/>
          <w:kern w:val="0"/>
          <w:sz w:val="18"/>
          <w:szCs w:val="18"/>
          <w:lang w:val="zh-CN"/>
        </w:rPr>
        <w:t>软组织损伤；足踝部；穿支皮瓣；移植；踝关节；感觉功能</w:t>
      </w:r>
    </w:p>
    <w:p w14:paraId="0D25909E" w14:textId="77777777" w:rsidR="00C056E9" w:rsidRPr="00C056E9" w:rsidRDefault="00C056E9" w:rsidP="00C056E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056E9">
        <w:rPr>
          <w:rFonts w:ascii="黑体" w:eastAsia="黑体" w:cs="黑体"/>
          <w:color w:val="000000"/>
          <w:kern w:val="0"/>
          <w:sz w:val="18"/>
          <w:szCs w:val="18"/>
          <w:lang w:val="zh-CN"/>
        </w:rPr>
        <w:t>[</w:t>
      </w:r>
      <w:r w:rsidRPr="00C056E9">
        <w:rPr>
          <w:rFonts w:ascii="黑体" w:eastAsia="黑体" w:cs="黑体" w:hint="eastAsia"/>
          <w:color w:val="000000"/>
          <w:kern w:val="0"/>
          <w:sz w:val="18"/>
          <w:szCs w:val="18"/>
          <w:lang w:val="zh-CN"/>
        </w:rPr>
        <w:t>中图分类号</w:t>
      </w:r>
      <w:r w:rsidRPr="00C056E9">
        <w:rPr>
          <w:rFonts w:ascii="黑体" w:eastAsia="黑体" w:cs="黑体"/>
          <w:color w:val="000000"/>
          <w:kern w:val="0"/>
          <w:sz w:val="18"/>
          <w:szCs w:val="18"/>
          <w:lang w:val="zh-CN"/>
        </w:rPr>
        <w:t>]</w:t>
      </w:r>
      <w:r w:rsidRPr="00C056E9">
        <w:rPr>
          <w:rFonts w:ascii="楷体_GB2312" w:eastAsia="楷体_GB2312" w:cs="楷体_GB2312"/>
          <w:color w:val="000000"/>
          <w:kern w:val="0"/>
          <w:sz w:val="18"/>
          <w:szCs w:val="18"/>
          <w:lang w:val="zh-CN"/>
        </w:rPr>
        <w:t>R622</w:t>
      </w:r>
      <w:r w:rsidRPr="00C056E9">
        <w:rPr>
          <w:rFonts w:ascii="楷体_GB2312" w:eastAsia="楷体_GB2312" w:cs="楷体_GB2312"/>
          <w:color w:val="000000"/>
          <w:kern w:val="0"/>
          <w:sz w:val="18"/>
          <w:szCs w:val="18"/>
          <w:vertAlign w:val="superscript"/>
          <w:lang w:val="zh-CN"/>
        </w:rPr>
        <w:t>+</w:t>
      </w:r>
      <w:r w:rsidRPr="00C056E9">
        <w:rPr>
          <w:rFonts w:ascii="楷体_GB2312" w:eastAsia="楷体_GB2312" w:cs="楷体_GB2312"/>
          <w:color w:val="000000"/>
          <w:kern w:val="0"/>
          <w:sz w:val="18"/>
          <w:szCs w:val="18"/>
          <w:lang w:val="zh-CN"/>
        </w:rPr>
        <w:t xml:space="preserve">.1    </w:t>
      </w:r>
      <w:r w:rsidRPr="00C056E9">
        <w:rPr>
          <w:rFonts w:ascii="黑体" w:eastAsia="黑体" w:cs="黑体"/>
          <w:color w:val="000000"/>
          <w:kern w:val="0"/>
          <w:sz w:val="18"/>
          <w:szCs w:val="18"/>
          <w:lang w:val="zh-CN"/>
        </w:rPr>
        <w:t>[</w:t>
      </w:r>
      <w:r w:rsidRPr="00C056E9">
        <w:rPr>
          <w:rFonts w:ascii="黑体" w:eastAsia="黑体" w:cs="黑体" w:hint="eastAsia"/>
          <w:color w:val="000000"/>
          <w:kern w:val="0"/>
          <w:sz w:val="18"/>
          <w:szCs w:val="18"/>
          <w:lang w:val="zh-CN"/>
        </w:rPr>
        <w:t>文献标志码</w:t>
      </w:r>
      <w:r w:rsidRPr="00C056E9">
        <w:rPr>
          <w:rFonts w:ascii="黑体" w:eastAsia="黑体" w:cs="黑体"/>
          <w:color w:val="000000"/>
          <w:kern w:val="0"/>
          <w:sz w:val="18"/>
          <w:szCs w:val="18"/>
          <w:lang w:val="zh-CN"/>
        </w:rPr>
        <w:t>]</w:t>
      </w:r>
      <w:r w:rsidRPr="00C056E9">
        <w:rPr>
          <w:rFonts w:ascii="楷体_GB2312" w:eastAsia="楷体_GB2312" w:cs="楷体_GB2312"/>
          <w:color w:val="000000"/>
          <w:kern w:val="0"/>
          <w:sz w:val="18"/>
          <w:szCs w:val="18"/>
          <w:lang w:val="zh-CN"/>
        </w:rPr>
        <w:t xml:space="preserve">A    </w:t>
      </w:r>
      <w:r w:rsidRPr="00C056E9">
        <w:rPr>
          <w:rFonts w:ascii="黑体" w:eastAsia="黑体" w:cs="黑体"/>
          <w:color w:val="000000"/>
          <w:kern w:val="0"/>
          <w:sz w:val="18"/>
          <w:szCs w:val="18"/>
          <w:lang w:val="zh-CN"/>
        </w:rPr>
        <w:t>[</w:t>
      </w:r>
      <w:r w:rsidRPr="00C056E9">
        <w:rPr>
          <w:rFonts w:ascii="黑体" w:eastAsia="黑体" w:cs="黑体" w:hint="eastAsia"/>
          <w:color w:val="000000"/>
          <w:kern w:val="0"/>
          <w:sz w:val="18"/>
          <w:szCs w:val="18"/>
          <w:lang w:val="zh-CN"/>
        </w:rPr>
        <w:t>文章编号</w:t>
      </w:r>
      <w:r w:rsidRPr="00C056E9">
        <w:rPr>
          <w:rFonts w:ascii="黑体" w:eastAsia="黑体" w:cs="黑体"/>
          <w:color w:val="000000"/>
          <w:kern w:val="0"/>
          <w:sz w:val="18"/>
          <w:szCs w:val="18"/>
          <w:lang w:val="zh-CN"/>
        </w:rPr>
        <w:t>]</w:t>
      </w:r>
      <w:r w:rsidRPr="00C056E9">
        <w:rPr>
          <w:rFonts w:ascii="楷体_GB2312" w:eastAsia="楷体_GB2312" w:cs="楷体_GB2312"/>
          <w:color w:val="000000"/>
          <w:kern w:val="0"/>
          <w:sz w:val="18"/>
          <w:szCs w:val="18"/>
          <w:lang w:val="zh-CN"/>
        </w:rPr>
        <w:t>1008-6455</w:t>
      </w:r>
      <w:r w:rsidRPr="00C056E9">
        <w:rPr>
          <w:rFonts w:ascii="楷体_GB2312" w:eastAsia="楷体_GB2312" w:cs="楷体_GB2312" w:hint="eastAsia"/>
          <w:color w:val="000000"/>
          <w:kern w:val="0"/>
          <w:sz w:val="18"/>
          <w:szCs w:val="18"/>
          <w:lang w:val="zh-CN"/>
        </w:rPr>
        <w:t>（</w:t>
      </w:r>
      <w:r w:rsidRPr="00C056E9">
        <w:rPr>
          <w:rFonts w:ascii="楷体_GB2312" w:eastAsia="楷体_GB2312" w:cs="楷体_GB2312"/>
          <w:color w:val="000000"/>
          <w:kern w:val="0"/>
          <w:sz w:val="18"/>
          <w:szCs w:val="18"/>
          <w:lang w:val="zh-CN"/>
        </w:rPr>
        <w:t>2022</w:t>
      </w:r>
      <w:r w:rsidRPr="00C056E9">
        <w:rPr>
          <w:rFonts w:ascii="楷体_GB2312" w:eastAsia="楷体_GB2312" w:cs="楷体_GB2312" w:hint="eastAsia"/>
          <w:color w:val="000000"/>
          <w:kern w:val="0"/>
          <w:sz w:val="18"/>
          <w:szCs w:val="18"/>
          <w:lang w:val="zh-CN"/>
        </w:rPr>
        <w:t>）</w:t>
      </w:r>
      <w:r w:rsidRPr="00C056E9">
        <w:rPr>
          <w:rFonts w:ascii="楷体_GB2312" w:eastAsia="楷体_GB2312" w:cs="楷体_GB2312"/>
          <w:color w:val="000000"/>
          <w:kern w:val="0"/>
          <w:sz w:val="18"/>
          <w:szCs w:val="18"/>
          <w:lang w:val="zh-CN"/>
        </w:rPr>
        <w:t>05-0045-04</w:t>
      </w:r>
    </w:p>
    <w:p w14:paraId="7529B7B1" w14:textId="77777777" w:rsidR="00C056E9" w:rsidRPr="00C056E9" w:rsidRDefault="00C056E9" w:rsidP="00C056E9">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5C78E747" w14:textId="77777777" w:rsidR="00C056E9" w:rsidRPr="00C056E9" w:rsidRDefault="00C056E9" w:rsidP="00C056E9">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C056E9">
        <w:rPr>
          <w:rFonts w:ascii="ITC Avant Garde Gothic Demi" w:eastAsia="方正小标宋_GBK" w:hAnsi="ITC Avant Garde Gothic Demi" w:cs="ITC Avant Garde Gothic Demi"/>
          <w:color w:val="920883"/>
          <w:kern w:val="0"/>
          <w:sz w:val="24"/>
          <w:szCs w:val="24"/>
        </w:rPr>
        <w:t>Effects of Thinning Anterolateral Thigh Perforator Flap in the Soft Tissue Reconstruction of Ankle</w:t>
      </w:r>
    </w:p>
    <w:p w14:paraId="254D70E0" w14:textId="77777777" w:rsidR="00C056E9" w:rsidRPr="00C056E9" w:rsidRDefault="00C056E9" w:rsidP="00C056E9">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C056E9">
        <w:rPr>
          <w:rFonts w:ascii="方正兰亭中黑_GBK" w:eastAsia="方正兰亭中黑_GBK" w:cs="方正兰亭中黑_GBK"/>
          <w:color w:val="000000"/>
          <w:kern w:val="0"/>
          <w:sz w:val="18"/>
          <w:szCs w:val="18"/>
        </w:rPr>
        <w:t>LEI Dehui</w:t>
      </w:r>
      <w:r w:rsidRPr="00C056E9">
        <w:rPr>
          <w:rFonts w:ascii="方正兰亭中黑_GBK" w:eastAsia="方正兰亭中黑_GBK" w:cs="方正兰亭中黑_GBK"/>
          <w:color w:val="000000"/>
          <w:kern w:val="0"/>
          <w:sz w:val="18"/>
          <w:szCs w:val="18"/>
          <w:vertAlign w:val="superscript"/>
        </w:rPr>
        <w:t>1</w:t>
      </w:r>
      <w:r w:rsidRPr="00C056E9">
        <w:rPr>
          <w:rFonts w:ascii="方正兰亭中黑_GBK" w:eastAsia="方正兰亭中黑_GBK" w:cs="方正兰亭中黑_GBK"/>
          <w:color w:val="000000"/>
          <w:kern w:val="0"/>
          <w:sz w:val="18"/>
          <w:szCs w:val="18"/>
        </w:rPr>
        <w:t>,ZOU Yongjun</w:t>
      </w:r>
      <w:r w:rsidRPr="00C056E9">
        <w:rPr>
          <w:rFonts w:ascii="方正兰亭中黑_GBK" w:eastAsia="方正兰亭中黑_GBK" w:cs="方正兰亭中黑_GBK"/>
          <w:color w:val="000000"/>
          <w:kern w:val="0"/>
          <w:sz w:val="18"/>
          <w:szCs w:val="18"/>
          <w:vertAlign w:val="superscript"/>
        </w:rPr>
        <w:t>2</w:t>
      </w:r>
      <w:r w:rsidRPr="00C056E9">
        <w:rPr>
          <w:rFonts w:ascii="方正兰亭中黑_GBK" w:eastAsia="方正兰亭中黑_GBK" w:cs="方正兰亭中黑_GBK"/>
          <w:color w:val="000000"/>
          <w:kern w:val="0"/>
          <w:sz w:val="18"/>
          <w:szCs w:val="18"/>
        </w:rPr>
        <w:t>,ZHANG Xiaoling</w:t>
      </w:r>
      <w:r w:rsidRPr="00C056E9">
        <w:rPr>
          <w:rFonts w:ascii="方正兰亭中黑_GBK" w:eastAsia="方正兰亭中黑_GBK" w:cs="方正兰亭中黑_GBK"/>
          <w:color w:val="000000"/>
          <w:kern w:val="0"/>
          <w:sz w:val="18"/>
          <w:szCs w:val="18"/>
          <w:vertAlign w:val="superscript"/>
        </w:rPr>
        <w:t>1</w:t>
      </w:r>
    </w:p>
    <w:p w14:paraId="26F0124D" w14:textId="77777777" w:rsidR="00C056E9" w:rsidRPr="00C056E9" w:rsidRDefault="00C056E9" w:rsidP="00C056E9">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C056E9">
        <w:rPr>
          <w:rFonts w:ascii="Times New Roman" w:eastAsia="方正小标宋_GBK" w:hAnsi="Times New Roman" w:cs="Times New Roman"/>
          <w:color w:val="000000"/>
          <w:kern w:val="0"/>
          <w:sz w:val="19"/>
          <w:szCs w:val="19"/>
        </w:rPr>
        <w:t xml:space="preserve">(1.Department of </w:t>
      </w:r>
      <w:proofErr w:type="spellStart"/>
      <w:r w:rsidRPr="00C056E9">
        <w:rPr>
          <w:rFonts w:ascii="Times New Roman" w:eastAsia="方正小标宋_GBK" w:hAnsi="Times New Roman" w:cs="Times New Roman"/>
          <w:color w:val="000000"/>
          <w:kern w:val="0"/>
          <w:sz w:val="19"/>
          <w:szCs w:val="19"/>
        </w:rPr>
        <w:t>Foot,Ankle,Shoulder</w:t>
      </w:r>
      <w:proofErr w:type="spellEnd"/>
      <w:r w:rsidRPr="00C056E9">
        <w:rPr>
          <w:rFonts w:ascii="Times New Roman" w:eastAsia="方正小标宋_GBK" w:hAnsi="Times New Roman" w:cs="Times New Roman"/>
          <w:color w:val="000000"/>
          <w:kern w:val="0"/>
          <w:sz w:val="19"/>
          <w:szCs w:val="19"/>
        </w:rPr>
        <w:t xml:space="preserve"> and Elbow;2.Department of Foot and Ankle </w:t>
      </w:r>
      <w:proofErr w:type="spellStart"/>
      <w:r w:rsidRPr="00C056E9">
        <w:rPr>
          <w:rFonts w:ascii="Times New Roman" w:eastAsia="方正小标宋_GBK" w:hAnsi="Times New Roman" w:cs="Times New Roman"/>
          <w:color w:val="000000"/>
          <w:kern w:val="0"/>
          <w:sz w:val="19"/>
          <w:szCs w:val="19"/>
        </w:rPr>
        <w:t>Surgery,Panzhihua</w:t>
      </w:r>
      <w:proofErr w:type="spellEnd"/>
      <w:r w:rsidRPr="00C056E9">
        <w:rPr>
          <w:rFonts w:ascii="Times New Roman" w:eastAsia="方正小标宋_GBK" w:hAnsi="Times New Roman" w:cs="Times New Roman"/>
          <w:color w:val="000000"/>
          <w:kern w:val="0"/>
          <w:sz w:val="19"/>
          <w:szCs w:val="19"/>
        </w:rPr>
        <w:t xml:space="preserve"> Integrated Traditional Chinese and Western Medicine </w:t>
      </w:r>
      <w:proofErr w:type="spellStart"/>
      <w:r w:rsidRPr="00C056E9">
        <w:rPr>
          <w:rFonts w:ascii="Times New Roman" w:eastAsia="方正小标宋_GBK" w:hAnsi="Times New Roman" w:cs="Times New Roman"/>
          <w:color w:val="000000"/>
          <w:kern w:val="0"/>
          <w:sz w:val="19"/>
          <w:szCs w:val="19"/>
        </w:rPr>
        <w:t>Hospital,Panzhihua</w:t>
      </w:r>
      <w:proofErr w:type="spellEnd"/>
      <w:r w:rsidRPr="00C056E9">
        <w:rPr>
          <w:rFonts w:ascii="Times New Roman" w:eastAsia="方正小标宋_GBK" w:hAnsi="Times New Roman" w:cs="Times New Roman"/>
          <w:color w:val="000000"/>
          <w:kern w:val="0"/>
          <w:sz w:val="19"/>
          <w:szCs w:val="19"/>
        </w:rPr>
        <w:t xml:space="preserve"> 617000,Sichuan,China)</w:t>
      </w:r>
    </w:p>
    <w:p w14:paraId="62FACE0A" w14:textId="77777777" w:rsidR="00C056E9" w:rsidRPr="00C056E9" w:rsidRDefault="00C056E9" w:rsidP="00C056E9">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327A68E8" w14:textId="7D8A461B" w:rsidR="003762AF" w:rsidRDefault="00C056E9" w:rsidP="00C056E9">
      <w:pPr>
        <w:rPr>
          <w:rFonts w:ascii="Times New Roman" w:eastAsia="方正小标宋_GBK" w:hAnsi="Times New Roman" w:cs="Times New Roman"/>
          <w:color w:val="000000"/>
          <w:kern w:val="0"/>
          <w:sz w:val="19"/>
          <w:szCs w:val="19"/>
        </w:rPr>
      </w:pPr>
      <w:r w:rsidRPr="00C056E9">
        <w:rPr>
          <w:rFonts w:ascii="Didot HTF-B06-" w:eastAsia="方正小标宋_GBK" w:hAnsi="Didot HTF-B06-" w:cs="Didot HTF-B06-"/>
          <w:b/>
          <w:bCs/>
          <w:color w:val="000000"/>
          <w:kern w:val="0"/>
          <w:sz w:val="19"/>
          <w:szCs w:val="19"/>
        </w:rPr>
        <w:t xml:space="preserve">Abstract: Objective </w:t>
      </w:r>
      <w:r w:rsidRPr="00C056E9">
        <w:rPr>
          <w:rFonts w:ascii="Times New Roman" w:eastAsia="方正小标宋_GBK" w:hAnsi="Times New Roman" w:cs="Times New Roman"/>
          <w:color w:val="000000"/>
          <w:kern w:val="0"/>
          <w:sz w:val="19"/>
          <w:szCs w:val="19"/>
        </w:rPr>
        <w:t xml:space="preserve">To discuss the therapeutic effect of thinning anterolateral thigh perforator flap in the soft tissue reconstruction of ankle. </w:t>
      </w:r>
      <w:r w:rsidRPr="00C056E9">
        <w:rPr>
          <w:rFonts w:ascii="Didot HTF-B06-" w:eastAsia="方正小标宋_GBK" w:hAnsi="Didot HTF-B06-" w:cs="Didot HTF-B06-"/>
          <w:b/>
          <w:bCs/>
          <w:color w:val="000000"/>
          <w:kern w:val="0"/>
          <w:sz w:val="19"/>
          <w:szCs w:val="19"/>
        </w:rPr>
        <w:t xml:space="preserve">Methods </w:t>
      </w:r>
      <w:r w:rsidRPr="00C056E9">
        <w:rPr>
          <w:rFonts w:ascii="Times New Roman" w:eastAsia="方正小标宋_GBK" w:hAnsi="Times New Roman" w:cs="Times New Roman"/>
          <w:color w:val="000000"/>
          <w:kern w:val="0"/>
          <w:sz w:val="19"/>
          <w:szCs w:val="19"/>
        </w:rPr>
        <w:t>106 patients with soft tissue injury of foot and ankle who were admitted to our hospital from</w:t>
      </w:r>
    </w:p>
    <w:p w14:paraId="601D9D1D" w14:textId="77777777" w:rsidR="00C056E9" w:rsidRPr="00C056E9" w:rsidRDefault="00C056E9" w:rsidP="00C056E9">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C056E9">
        <w:rPr>
          <w:rFonts w:ascii="Times New Roman" w:hAnsi="Times New Roman" w:cs="Times New Roman"/>
          <w:color w:val="000000"/>
          <w:kern w:val="0"/>
          <w:sz w:val="19"/>
          <w:szCs w:val="19"/>
        </w:rPr>
        <w:t xml:space="preserve">October 2018 to August 2020 were selected, they were divided into two groups according to the treatment plan, 53 patients in the control group used traditional anterolateral thigh perforator flap to repair and reconstruct the soft tissue of  foot and ankle,53 cases in the observation group used thinning anterolateral thigh perforator flap to repair and reconstruct the soft tissue of ankle. The total effective rate, operation time, hospitalization, wound healing time, sensory function of the operation area, ankle joint function, complications, aesthetic effect satisfaction of treatment between two groups were compared. </w:t>
      </w:r>
      <w:r w:rsidRPr="00C056E9">
        <w:rPr>
          <w:rFonts w:ascii="Didot HTF-B06-" w:hAnsi="Didot HTF-B06-" w:cs="Didot HTF-B06-"/>
          <w:b/>
          <w:bCs/>
          <w:color w:val="000000"/>
          <w:kern w:val="0"/>
          <w:sz w:val="19"/>
          <w:szCs w:val="19"/>
        </w:rPr>
        <w:t>Results</w:t>
      </w:r>
      <w:r w:rsidRPr="00C056E9">
        <w:rPr>
          <w:rFonts w:ascii="Times New Roman" w:hAnsi="Times New Roman" w:cs="Times New Roman"/>
          <w:color w:val="000000"/>
          <w:kern w:val="0"/>
          <w:sz w:val="19"/>
          <w:szCs w:val="19"/>
        </w:rPr>
        <w:t xml:space="preserve"> The total effective rate in the observation group was slightly higher than that in the control group, but there was no significant difference betwee</w:t>
      </w:r>
      <w:r w:rsidRPr="00C056E9">
        <w:rPr>
          <w:rFonts w:ascii="Times New Roman" w:hAnsi="Times New Roman" w:cs="Times New Roman"/>
          <w:color w:val="000000"/>
          <w:spacing w:val="4"/>
          <w:kern w:val="0"/>
          <w:sz w:val="19"/>
          <w:szCs w:val="19"/>
        </w:rPr>
        <w:t>n the groups (P</w:t>
      </w:r>
      <w:r w:rsidRPr="00C056E9">
        <w:rPr>
          <w:rFonts w:ascii="宋体" w:eastAsia="宋体" w:hAnsi="Times New Roman" w:cs="宋体" w:hint="eastAsia"/>
          <w:color w:val="000000"/>
          <w:spacing w:val="4"/>
          <w:kern w:val="0"/>
          <w:sz w:val="19"/>
          <w:szCs w:val="19"/>
        </w:rPr>
        <w:t>＞</w:t>
      </w:r>
      <w:r w:rsidRPr="00C056E9">
        <w:rPr>
          <w:rFonts w:ascii="Times New Roman" w:hAnsi="Times New Roman" w:cs="Times New Roman"/>
          <w:color w:val="000000"/>
          <w:spacing w:val="4"/>
          <w:kern w:val="0"/>
          <w:sz w:val="19"/>
          <w:szCs w:val="19"/>
        </w:rPr>
        <w:t>0.05). There was no significant difference in operation time between the two groups (P</w:t>
      </w:r>
      <w:r w:rsidRPr="00C056E9">
        <w:rPr>
          <w:rFonts w:ascii="宋体" w:eastAsia="宋体" w:hAnsi="Times New Roman" w:cs="宋体" w:hint="eastAsia"/>
          <w:color w:val="000000"/>
          <w:spacing w:val="4"/>
          <w:kern w:val="0"/>
          <w:sz w:val="19"/>
          <w:szCs w:val="19"/>
        </w:rPr>
        <w:t>＞</w:t>
      </w:r>
      <w:r w:rsidRPr="00C056E9">
        <w:rPr>
          <w:rFonts w:ascii="Times New Roman" w:hAnsi="Times New Roman" w:cs="Times New Roman"/>
          <w:color w:val="000000"/>
          <w:spacing w:val="4"/>
          <w:kern w:val="0"/>
          <w:sz w:val="19"/>
          <w:szCs w:val="19"/>
        </w:rPr>
        <w:t>0.05), and the hospitalization time and wound healing time of the observation group were significantly shorter than those of the control group (P</w:t>
      </w:r>
      <w:r w:rsidRPr="00C056E9">
        <w:rPr>
          <w:rFonts w:ascii="宋体" w:eastAsia="宋体" w:hAnsi="Times New Roman" w:cs="宋体" w:hint="eastAsia"/>
          <w:color w:val="000000"/>
          <w:spacing w:val="4"/>
          <w:kern w:val="0"/>
          <w:sz w:val="19"/>
          <w:szCs w:val="19"/>
        </w:rPr>
        <w:t>＜</w:t>
      </w:r>
      <w:r w:rsidRPr="00C056E9">
        <w:rPr>
          <w:rFonts w:ascii="Times New Roman" w:hAnsi="Times New Roman" w:cs="Times New Roman"/>
          <w:color w:val="000000"/>
          <w:spacing w:val="4"/>
          <w:kern w:val="0"/>
          <w:sz w:val="19"/>
          <w:szCs w:val="19"/>
        </w:rPr>
        <w:t>0.05).</w:t>
      </w:r>
      <w:r w:rsidRPr="00C056E9">
        <w:rPr>
          <w:rFonts w:ascii="Times New Roman" w:hAnsi="Times New Roman" w:cs="Times New Roman"/>
          <w:color w:val="000000"/>
          <w:kern w:val="0"/>
          <w:sz w:val="19"/>
          <w:szCs w:val="19"/>
        </w:rPr>
        <w:t xml:space="preserve"> The proportion of patients with sensory function S3+ and S4 in the observation group after operation was significantly higher than that in the control group (P</w:t>
      </w:r>
      <w:r w:rsidRPr="00C056E9">
        <w:rPr>
          <w:rFonts w:ascii="宋体" w:eastAsia="宋体" w:hAnsi="Times New Roman" w:cs="宋体" w:hint="eastAsia"/>
          <w:color w:val="000000"/>
          <w:kern w:val="0"/>
          <w:sz w:val="19"/>
          <w:szCs w:val="19"/>
        </w:rPr>
        <w:t>＜</w:t>
      </w:r>
      <w:r w:rsidRPr="00C056E9">
        <w:rPr>
          <w:rFonts w:ascii="Times New Roman" w:hAnsi="Times New Roman" w:cs="Times New Roman"/>
          <w:color w:val="000000"/>
          <w:kern w:val="0"/>
          <w:sz w:val="19"/>
          <w:szCs w:val="19"/>
        </w:rPr>
        <w:t>0.05). There was no significant difference in the ankle Kofoed scale scores between the two groups before operation (P</w:t>
      </w:r>
      <w:r w:rsidRPr="00C056E9">
        <w:rPr>
          <w:rFonts w:ascii="宋体" w:eastAsia="宋体" w:hAnsi="Times New Roman" w:cs="宋体" w:hint="eastAsia"/>
          <w:color w:val="000000"/>
          <w:kern w:val="0"/>
          <w:sz w:val="19"/>
          <w:szCs w:val="19"/>
        </w:rPr>
        <w:t>＞</w:t>
      </w:r>
      <w:r w:rsidRPr="00C056E9">
        <w:rPr>
          <w:rFonts w:ascii="Times New Roman" w:hAnsi="Times New Roman" w:cs="Times New Roman"/>
          <w:color w:val="000000"/>
          <w:kern w:val="0"/>
          <w:sz w:val="19"/>
          <w:szCs w:val="19"/>
        </w:rPr>
        <w:t>0.05), and the Kofoed scores in the two groups were significantly increased after operation, and the observation group was significantly higher than the control group (P</w:t>
      </w:r>
      <w:r w:rsidRPr="00C056E9">
        <w:rPr>
          <w:rFonts w:ascii="宋体" w:eastAsia="宋体" w:hAnsi="Times New Roman" w:cs="宋体" w:hint="eastAsia"/>
          <w:color w:val="000000"/>
          <w:kern w:val="0"/>
          <w:sz w:val="19"/>
          <w:szCs w:val="19"/>
        </w:rPr>
        <w:t>＜</w:t>
      </w:r>
      <w:r w:rsidRPr="00C056E9">
        <w:rPr>
          <w:rFonts w:ascii="Times New Roman" w:hAnsi="Times New Roman" w:cs="Times New Roman"/>
          <w:color w:val="000000"/>
          <w:kern w:val="0"/>
          <w:sz w:val="19"/>
          <w:szCs w:val="19"/>
        </w:rPr>
        <w:t>0.05). There was no significant difference in the incidence of complications between the control group and the observation group (P</w:t>
      </w:r>
      <w:r w:rsidRPr="00C056E9">
        <w:rPr>
          <w:rFonts w:ascii="宋体" w:eastAsia="宋体" w:hAnsi="Times New Roman" w:cs="宋体" w:hint="eastAsia"/>
          <w:color w:val="000000"/>
          <w:kern w:val="0"/>
          <w:sz w:val="19"/>
          <w:szCs w:val="19"/>
        </w:rPr>
        <w:t>＞</w:t>
      </w:r>
      <w:r w:rsidRPr="00C056E9">
        <w:rPr>
          <w:rFonts w:ascii="Times New Roman" w:hAnsi="Times New Roman" w:cs="Times New Roman"/>
          <w:color w:val="000000"/>
          <w:kern w:val="0"/>
          <w:sz w:val="19"/>
          <w:szCs w:val="19"/>
        </w:rPr>
        <w:t>0.05). The satisfaction of aesthetic effect in the observation group was significantly higher than that in the control group (P</w:t>
      </w:r>
      <w:r w:rsidRPr="00C056E9">
        <w:rPr>
          <w:rFonts w:ascii="宋体" w:eastAsia="宋体" w:hAnsi="Times New Roman" w:cs="宋体" w:hint="eastAsia"/>
          <w:color w:val="000000"/>
          <w:kern w:val="0"/>
          <w:sz w:val="19"/>
          <w:szCs w:val="19"/>
        </w:rPr>
        <w:t>＜</w:t>
      </w:r>
      <w:r w:rsidRPr="00C056E9">
        <w:rPr>
          <w:rFonts w:ascii="Times New Roman" w:hAnsi="Times New Roman" w:cs="Times New Roman"/>
          <w:color w:val="000000"/>
          <w:kern w:val="0"/>
          <w:sz w:val="19"/>
          <w:szCs w:val="19"/>
        </w:rPr>
        <w:t xml:space="preserve">0.05). </w:t>
      </w:r>
      <w:r w:rsidRPr="00C056E9">
        <w:rPr>
          <w:rFonts w:ascii="Didot HTF-B06-" w:hAnsi="Didot HTF-B06-" w:cs="Didot HTF-B06-"/>
          <w:b/>
          <w:bCs/>
          <w:color w:val="000000"/>
          <w:kern w:val="0"/>
          <w:sz w:val="19"/>
          <w:szCs w:val="19"/>
        </w:rPr>
        <w:t>Conclusion</w:t>
      </w:r>
      <w:r w:rsidRPr="00C056E9">
        <w:rPr>
          <w:rFonts w:ascii="Times New Roman" w:hAnsi="Times New Roman" w:cs="Times New Roman"/>
          <w:color w:val="000000"/>
          <w:kern w:val="0"/>
          <w:sz w:val="19"/>
          <w:szCs w:val="19"/>
        </w:rPr>
        <w:t xml:space="preserve"> Thinning anterolateral thigh perforator flap in the soft tissue reconstruction of ankle has a satisfactory therapeutic effect, it can accelerate the patient’s recovery, and better improve the patient’s operative area sensory function and ankle joint function, with fewer complications and satisfactory aesthetic effects, it is worth promoting.</w:t>
      </w:r>
    </w:p>
    <w:p w14:paraId="3CB0791D" w14:textId="6B2157EB" w:rsidR="00C056E9" w:rsidRPr="00C056E9" w:rsidRDefault="00C056E9" w:rsidP="00C056E9">
      <w:r w:rsidRPr="00C056E9">
        <w:rPr>
          <w:rFonts w:ascii="Didot HTF-B06-" w:hAnsi="Didot HTF-B06-" w:cs="Didot HTF-B06-"/>
          <w:b/>
          <w:bCs/>
          <w:color w:val="000000"/>
          <w:kern w:val="0"/>
          <w:sz w:val="19"/>
          <w:szCs w:val="19"/>
        </w:rPr>
        <w:t xml:space="preserve">Key words: </w:t>
      </w:r>
      <w:r w:rsidRPr="00C056E9">
        <w:rPr>
          <w:rFonts w:ascii="Times New Roman" w:hAnsi="Times New Roman" w:cs="Times New Roman"/>
          <w:color w:val="000000"/>
          <w:kern w:val="0"/>
          <w:sz w:val="19"/>
          <w:szCs w:val="19"/>
        </w:rPr>
        <w:t>soft tissue injury; foot and ankle; perforator flap; transplantation; ankle; sensory function</w:t>
      </w:r>
    </w:p>
    <w:sectPr w:rsidR="00C056E9" w:rsidRPr="00C056E9" w:rsidSect="003432AE">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D3523" w14:textId="77777777" w:rsidR="00AE5679" w:rsidRDefault="00AE5679" w:rsidP="00D23F7F">
      <w:r>
        <w:separator/>
      </w:r>
    </w:p>
  </w:endnote>
  <w:endnote w:type="continuationSeparator" w:id="0">
    <w:p w14:paraId="02BF715E" w14:textId="77777777" w:rsidR="00AE5679" w:rsidRDefault="00AE5679"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B8902" w14:textId="77777777" w:rsidR="00AE5679" w:rsidRDefault="00AE5679" w:rsidP="00D23F7F">
      <w:r>
        <w:separator/>
      </w:r>
    </w:p>
  </w:footnote>
  <w:footnote w:type="continuationSeparator" w:id="0">
    <w:p w14:paraId="1FE4AF2C" w14:textId="77777777" w:rsidR="00AE5679" w:rsidRDefault="00AE5679"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36FB3"/>
    <w:rsid w:val="00040D5D"/>
    <w:rsid w:val="00046274"/>
    <w:rsid w:val="00053A3C"/>
    <w:rsid w:val="00073129"/>
    <w:rsid w:val="000A1693"/>
    <w:rsid w:val="000A50FC"/>
    <w:rsid w:val="000C42BF"/>
    <w:rsid w:val="00122841"/>
    <w:rsid w:val="0013362D"/>
    <w:rsid w:val="0015046F"/>
    <w:rsid w:val="00167F9A"/>
    <w:rsid w:val="001A0B15"/>
    <w:rsid w:val="001A1019"/>
    <w:rsid w:val="001F7D5A"/>
    <w:rsid w:val="00263E1B"/>
    <w:rsid w:val="0028200B"/>
    <w:rsid w:val="0029201E"/>
    <w:rsid w:val="002B1803"/>
    <w:rsid w:val="002B3C2B"/>
    <w:rsid w:val="002E6956"/>
    <w:rsid w:val="00306E10"/>
    <w:rsid w:val="00323F2F"/>
    <w:rsid w:val="00327E6E"/>
    <w:rsid w:val="0034754B"/>
    <w:rsid w:val="003762AF"/>
    <w:rsid w:val="003A32F2"/>
    <w:rsid w:val="003B18A2"/>
    <w:rsid w:val="003B6F3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6134D"/>
    <w:rsid w:val="0059693B"/>
    <w:rsid w:val="005C6447"/>
    <w:rsid w:val="005D305A"/>
    <w:rsid w:val="006048C3"/>
    <w:rsid w:val="00625FE7"/>
    <w:rsid w:val="00643D28"/>
    <w:rsid w:val="00647A10"/>
    <w:rsid w:val="006564E5"/>
    <w:rsid w:val="0067171C"/>
    <w:rsid w:val="006725C1"/>
    <w:rsid w:val="00683D5C"/>
    <w:rsid w:val="00693645"/>
    <w:rsid w:val="006C275C"/>
    <w:rsid w:val="00745F53"/>
    <w:rsid w:val="00770B65"/>
    <w:rsid w:val="0077496E"/>
    <w:rsid w:val="007C196A"/>
    <w:rsid w:val="007C294F"/>
    <w:rsid w:val="007D05C2"/>
    <w:rsid w:val="007D3248"/>
    <w:rsid w:val="007E2D57"/>
    <w:rsid w:val="007E70D7"/>
    <w:rsid w:val="00822E2C"/>
    <w:rsid w:val="0083040C"/>
    <w:rsid w:val="00866941"/>
    <w:rsid w:val="00880E6C"/>
    <w:rsid w:val="008A6240"/>
    <w:rsid w:val="008D3F44"/>
    <w:rsid w:val="008E2730"/>
    <w:rsid w:val="009109D7"/>
    <w:rsid w:val="00931856"/>
    <w:rsid w:val="009850DB"/>
    <w:rsid w:val="009910A6"/>
    <w:rsid w:val="009A73EB"/>
    <w:rsid w:val="009C3D09"/>
    <w:rsid w:val="009E111D"/>
    <w:rsid w:val="009E4686"/>
    <w:rsid w:val="009F7976"/>
    <w:rsid w:val="00A00D8E"/>
    <w:rsid w:val="00A251AE"/>
    <w:rsid w:val="00A31D12"/>
    <w:rsid w:val="00A77B8E"/>
    <w:rsid w:val="00AD33AA"/>
    <w:rsid w:val="00AD4965"/>
    <w:rsid w:val="00AE5679"/>
    <w:rsid w:val="00AF463E"/>
    <w:rsid w:val="00B0348E"/>
    <w:rsid w:val="00B26CD3"/>
    <w:rsid w:val="00B6639A"/>
    <w:rsid w:val="00B80045"/>
    <w:rsid w:val="00B817FA"/>
    <w:rsid w:val="00BA1089"/>
    <w:rsid w:val="00BA18EC"/>
    <w:rsid w:val="00BA79FD"/>
    <w:rsid w:val="00BA7C01"/>
    <w:rsid w:val="00BD3EA9"/>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F152CB"/>
    <w:rsid w:val="00F2111D"/>
    <w:rsid w:val="00F369D5"/>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1362</TotalTime>
  <Pages>1</Pages>
  <Words>522</Words>
  <Characters>2981</Characters>
  <Application>Microsoft Office Word</Application>
  <DocSecurity>0</DocSecurity>
  <Lines>24</Lines>
  <Paragraphs>6</Paragraphs>
  <ScaleCrop>false</ScaleCrop>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147</cp:revision>
  <dcterms:created xsi:type="dcterms:W3CDTF">2022-03-07T01:53:00Z</dcterms:created>
  <dcterms:modified xsi:type="dcterms:W3CDTF">2022-05-30T04:30:00Z</dcterms:modified>
</cp:coreProperties>
</file>