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2705C" w14:textId="77777777" w:rsidR="0031343B" w:rsidRPr="0031343B" w:rsidRDefault="0031343B" w:rsidP="0031343B">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31343B">
        <w:rPr>
          <w:rFonts w:ascii="方正小标宋_GBK" w:eastAsia="方正小标宋_GBK" w:cs="方正小标宋_GBK" w:hint="eastAsia"/>
          <w:color w:val="920883"/>
          <w:kern w:val="0"/>
          <w:sz w:val="30"/>
          <w:szCs w:val="30"/>
          <w:lang w:val="zh-CN"/>
        </w:rPr>
        <w:t>微种植体支抗与口外弓支抗在口腔正畸治疗中的疗效对比研究</w:t>
      </w:r>
    </w:p>
    <w:p w14:paraId="150D72BC" w14:textId="77777777" w:rsidR="0031343B" w:rsidRPr="0031343B" w:rsidRDefault="0031343B" w:rsidP="0031343B">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31343B">
        <w:rPr>
          <w:rFonts w:ascii="方正楷体_GBK" w:eastAsia="方正楷体_GBK" w:cs="方正楷体_GBK" w:hint="eastAsia"/>
          <w:color w:val="000000"/>
          <w:kern w:val="0"/>
          <w:sz w:val="24"/>
          <w:szCs w:val="24"/>
          <w:lang w:val="zh-CN"/>
        </w:rPr>
        <w:t>徐卫华</w:t>
      </w:r>
      <w:r w:rsidRPr="0031343B">
        <w:rPr>
          <w:rFonts w:ascii="方正楷体_GBK" w:eastAsia="方正楷体_GBK" w:cs="方正楷体_GBK"/>
          <w:color w:val="000000"/>
          <w:kern w:val="0"/>
          <w:sz w:val="24"/>
          <w:szCs w:val="24"/>
          <w:vertAlign w:val="superscript"/>
          <w:lang w:val="zh-CN"/>
        </w:rPr>
        <w:t>1</w:t>
      </w:r>
      <w:r w:rsidRPr="0031343B">
        <w:rPr>
          <w:rFonts w:ascii="方正楷体_GBK" w:eastAsia="方正楷体_GBK" w:cs="方正楷体_GBK" w:hint="eastAsia"/>
          <w:color w:val="000000"/>
          <w:kern w:val="0"/>
          <w:sz w:val="24"/>
          <w:szCs w:val="24"/>
          <w:lang w:val="zh-CN"/>
        </w:rPr>
        <w:t>，臧</w:t>
      </w:r>
      <w:r w:rsidRPr="0031343B">
        <w:rPr>
          <w:rFonts w:ascii="方正楷体_GBK" w:eastAsia="方正楷体_GBK" w:cs="方正楷体_GBK"/>
          <w:color w:val="000000"/>
          <w:kern w:val="0"/>
          <w:sz w:val="24"/>
          <w:szCs w:val="24"/>
          <w:lang w:val="zh-CN"/>
        </w:rPr>
        <w:t xml:space="preserve"> </w:t>
      </w:r>
      <w:r w:rsidRPr="0031343B">
        <w:rPr>
          <w:rFonts w:ascii="方正楷体_GBK" w:eastAsia="方正楷体_GBK" w:cs="方正楷体_GBK" w:hint="eastAsia"/>
          <w:color w:val="000000"/>
          <w:kern w:val="0"/>
          <w:sz w:val="24"/>
          <w:szCs w:val="24"/>
          <w:lang w:val="zh-CN"/>
        </w:rPr>
        <w:t>悦</w:t>
      </w:r>
      <w:r w:rsidRPr="0031343B">
        <w:rPr>
          <w:rFonts w:ascii="方正楷体_GBK" w:eastAsia="方正楷体_GBK" w:cs="方正楷体_GBK"/>
          <w:color w:val="000000"/>
          <w:kern w:val="0"/>
          <w:sz w:val="24"/>
          <w:szCs w:val="24"/>
          <w:vertAlign w:val="superscript"/>
          <w:lang w:val="zh-CN"/>
        </w:rPr>
        <w:t>2</w:t>
      </w:r>
      <w:r w:rsidRPr="0031343B">
        <w:rPr>
          <w:rFonts w:ascii="方正楷体_GBK" w:eastAsia="方正楷体_GBK" w:cs="方正楷体_GBK" w:hint="eastAsia"/>
          <w:color w:val="000000"/>
          <w:kern w:val="0"/>
          <w:sz w:val="24"/>
          <w:szCs w:val="24"/>
          <w:lang w:val="zh-CN"/>
        </w:rPr>
        <w:t>，王洪伟</w:t>
      </w:r>
      <w:r w:rsidRPr="0031343B">
        <w:rPr>
          <w:rFonts w:ascii="方正楷体_GBK" w:eastAsia="方正楷体_GBK" w:cs="方正楷体_GBK"/>
          <w:color w:val="000000"/>
          <w:kern w:val="0"/>
          <w:sz w:val="24"/>
          <w:szCs w:val="24"/>
          <w:vertAlign w:val="superscript"/>
          <w:lang w:val="zh-CN"/>
        </w:rPr>
        <w:t>2</w:t>
      </w:r>
    </w:p>
    <w:p w14:paraId="3FF74CB2" w14:textId="77777777" w:rsidR="0031343B" w:rsidRPr="0031343B" w:rsidRDefault="0031343B" w:rsidP="0031343B">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31343B">
        <w:rPr>
          <w:rFonts w:ascii="方正楷体_GBK" w:eastAsia="方正楷体_GBK" w:cs="方正楷体_GBK" w:hint="eastAsia"/>
          <w:color w:val="000000"/>
          <w:kern w:val="0"/>
          <w:sz w:val="18"/>
          <w:szCs w:val="18"/>
          <w:lang w:val="zh-CN"/>
        </w:rPr>
        <w:t>（</w:t>
      </w:r>
      <w:r w:rsidRPr="0031343B">
        <w:rPr>
          <w:rFonts w:ascii="方正楷体_GBK" w:eastAsia="方正楷体_GBK" w:cs="方正楷体_GBK"/>
          <w:color w:val="000000"/>
          <w:kern w:val="0"/>
          <w:sz w:val="18"/>
          <w:szCs w:val="18"/>
          <w:lang w:val="zh-CN"/>
        </w:rPr>
        <w:t>1.</w:t>
      </w:r>
      <w:r w:rsidRPr="0031343B">
        <w:rPr>
          <w:rFonts w:ascii="方正楷体_GBK" w:eastAsia="方正楷体_GBK" w:cs="方正楷体_GBK" w:hint="eastAsia"/>
          <w:color w:val="000000"/>
          <w:kern w:val="0"/>
          <w:sz w:val="18"/>
          <w:szCs w:val="18"/>
          <w:lang w:val="zh-CN"/>
        </w:rPr>
        <w:t>秦皇岛市海港医院口腔科</w:t>
      </w:r>
      <w:r w:rsidRPr="0031343B">
        <w:rPr>
          <w:rFonts w:ascii="方正楷体_GBK" w:eastAsia="方正楷体_GBK" w:cs="方正楷体_GBK"/>
          <w:color w:val="000000"/>
          <w:kern w:val="0"/>
          <w:sz w:val="18"/>
          <w:szCs w:val="18"/>
          <w:lang w:val="zh-CN"/>
        </w:rPr>
        <w:t xml:space="preserve">  </w:t>
      </w:r>
      <w:r w:rsidRPr="0031343B">
        <w:rPr>
          <w:rFonts w:ascii="方正楷体_GBK" w:eastAsia="方正楷体_GBK" w:cs="方正楷体_GBK" w:hint="eastAsia"/>
          <w:color w:val="000000"/>
          <w:kern w:val="0"/>
          <w:sz w:val="18"/>
          <w:szCs w:val="18"/>
          <w:lang w:val="zh-CN"/>
        </w:rPr>
        <w:t>河北</w:t>
      </w:r>
      <w:r w:rsidRPr="0031343B">
        <w:rPr>
          <w:rFonts w:ascii="方正楷体_GBK" w:eastAsia="方正楷体_GBK" w:cs="方正楷体_GBK"/>
          <w:color w:val="000000"/>
          <w:kern w:val="0"/>
          <w:sz w:val="18"/>
          <w:szCs w:val="18"/>
          <w:lang w:val="zh-CN"/>
        </w:rPr>
        <w:t xml:space="preserve"> </w:t>
      </w:r>
      <w:r w:rsidRPr="0031343B">
        <w:rPr>
          <w:rFonts w:ascii="方正楷体_GBK" w:eastAsia="方正楷体_GBK" w:cs="方正楷体_GBK" w:hint="eastAsia"/>
          <w:color w:val="000000"/>
          <w:kern w:val="0"/>
          <w:sz w:val="18"/>
          <w:szCs w:val="18"/>
          <w:lang w:val="zh-CN"/>
        </w:rPr>
        <w:t>秦皇岛</w:t>
      </w:r>
      <w:r w:rsidRPr="0031343B">
        <w:rPr>
          <w:rFonts w:ascii="方正楷体_GBK" w:eastAsia="方正楷体_GBK" w:cs="方正楷体_GBK"/>
          <w:color w:val="000000"/>
          <w:kern w:val="0"/>
          <w:sz w:val="18"/>
          <w:szCs w:val="18"/>
          <w:lang w:val="zh-CN"/>
        </w:rPr>
        <w:t xml:space="preserve">  066000</w:t>
      </w:r>
      <w:r w:rsidRPr="0031343B">
        <w:rPr>
          <w:rFonts w:ascii="方正楷体_GBK" w:eastAsia="方正楷体_GBK" w:cs="方正楷体_GBK" w:hint="eastAsia"/>
          <w:color w:val="000000"/>
          <w:kern w:val="0"/>
          <w:sz w:val="18"/>
          <w:szCs w:val="18"/>
          <w:lang w:val="zh-CN"/>
        </w:rPr>
        <w:t>；</w:t>
      </w:r>
      <w:r w:rsidRPr="0031343B">
        <w:rPr>
          <w:rFonts w:ascii="方正楷体_GBK" w:eastAsia="方正楷体_GBK" w:cs="方正楷体_GBK"/>
          <w:color w:val="000000"/>
          <w:kern w:val="0"/>
          <w:sz w:val="18"/>
          <w:szCs w:val="18"/>
          <w:lang w:val="zh-CN"/>
        </w:rPr>
        <w:t>2.</w:t>
      </w:r>
      <w:r w:rsidRPr="0031343B">
        <w:rPr>
          <w:rFonts w:ascii="方正楷体_GBK" w:eastAsia="方正楷体_GBK" w:cs="方正楷体_GBK" w:hint="eastAsia"/>
          <w:color w:val="000000"/>
          <w:kern w:val="0"/>
          <w:sz w:val="18"/>
          <w:szCs w:val="18"/>
          <w:lang w:val="zh-CN"/>
        </w:rPr>
        <w:t>秦皇岛市第三医院口腔科</w:t>
      </w:r>
      <w:r w:rsidRPr="0031343B">
        <w:rPr>
          <w:rFonts w:ascii="方正楷体_GBK" w:eastAsia="方正楷体_GBK" w:cs="方正楷体_GBK"/>
          <w:color w:val="000000"/>
          <w:kern w:val="0"/>
          <w:sz w:val="18"/>
          <w:szCs w:val="18"/>
          <w:lang w:val="zh-CN"/>
        </w:rPr>
        <w:t xml:space="preserve">  </w:t>
      </w:r>
      <w:r w:rsidRPr="0031343B">
        <w:rPr>
          <w:rFonts w:ascii="方正楷体_GBK" w:eastAsia="方正楷体_GBK" w:cs="方正楷体_GBK" w:hint="eastAsia"/>
          <w:color w:val="000000"/>
          <w:kern w:val="0"/>
          <w:sz w:val="18"/>
          <w:szCs w:val="18"/>
          <w:lang w:val="zh-CN"/>
        </w:rPr>
        <w:t>河北</w:t>
      </w:r>
      <w:r w:rsidRPr="0031343B">
        <w:rPr>
          <w:rFonts w:ascii="方正楷体_GBK" w:eastAsia="方正楷体_GBK" w:cs="方正楷体_GBK"/>
          <w:color w:val="000000"/>
          <w:kern w:val="0"/>
          <w:sz w:val="18"/>
          <w:szCs w:val="18"/>
          <w:lang w:val="zh-CN"/>
        </w:rPr>
        <w:t xml:space="preserve"> </w:t>
      </w:r>
      <w:r w:rsidRPr="0031343B">
        <w:rPr>
          <w:rFonts w:ascii="方正楷体_GBK" w:eastAsia="方正楷体_GBK" w:cs="方正楷体_GBK" w:hint="eastAsia"/>
          <w:color w:val="000000"/>
          <w:kern w:val="0"/>
          <w:sz w:val="18"/>
          <w:szCs w:val="18"/>
          <w:lang w:val="zh-CN"/>
        </w:rPr>
        <w:t>秦皇岛</w:t>
      </w:r>
      <w:r w:rsidRPr="0031343B">
        <w:rPr>
          <w:rFonts w:ascii="方正楷体_GBK" w:eastAsia="方正楷体_GBK" w:cs="方正楷体_GBK"/>
          <w:color w:val="000000"/>
          <w:kern w:val="0"/>
          <w:sz w:val="18"/>
          <w:szCs w:val="18"/>
          <w:lang w:val="zh-CN"/>
        </w:rPr>
        <w:t xml:space="preserve">  066000</w:t>
      </w:r>
      <w:r w:rsidRPr="0031343B">
        <w:rPr>
          <w:rFonts w:ascii="方正楷体_GBK" w:eastAsia="方正楷体_GBK" w:cs="方正楷体_GBK" w:hint="eastAsia"/>
          <w:color w:val="000000"/>
          <w:kern w:val="0"/>
          <w:sz w:val="18"/>
          <w:szCs w:val="18"/>
          <w:lang w:val="zh-CN"/>
        </w:rPr>
        <w:t>）</w:t>
      </w:r>
    </w:p>
    <w:p w14:paraId="0D461D90" w14:textId="77777777" w:rsidR="0031343B" w:rsidRPr="0031343B" w:rsidRDefault="0031343B" w:rsidP="0031343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1343B">
        <w:rPr>
          <w:rFonts w:ascii="黑体" w:eastAsia="黑体" w:cs="黑体"/>
          <w:color w:val="000000"/>
          <w:kern w:val="0"/>
          <w:sz w:val="18"/>
          <w:szCs w:val="18"/>
          <w:lang w:val="zh-CN"/>
        </w:rPr>
        <w:t>[</w:t>
      </w:r>
      <w:r w:rsidRPr="0031343B">
        <w:rPr>
          <w:rFonts w:ascii="黑体" w:eastAsia="黑体" w:cs="黑体" w:hint="eastAsia"/>
          <w:color w:val="000000"/>
          <w:kern w:val="0"/>
          <w:sz w:val="18"/>
          <w:szCs w:val="18"/>
          <w:lang w:val="zh-CN"/>
        </w:rPr>
        <w:t>摘要</w:t>
      </w:r>
      <w:r w:rsidRPr="0031343B">
        <w:rPr>
          <w:rFonts w:ascii="黑体" w:eastAsia="黑体" w:cs="黑体"/>
          <w:color w:val="000000"/>
          <w:kern w:val="0"/>
          <w:sz w:val="18"/>
          <w:szCs w:val="18"/>
          <w:lang w:val="zh-CN"/>
        </w:rPr>
        <w:t>]</w:t>
      </w:r>
      <w:r w:rsidRPr="0031343B">
        <w:rPr>
          <w:rFonts w:ascii="黑体" w:eastAsia="黑体" w:cs="黑体" w:hint="eastAsia"/>
          <w:color w:val="000000"/>
          <w:kern w:val="0"/>
          <w:sz w:val="18"/>
          <w:szCs w:val="18"/>
          <w:lang w:val="zh-CN"/>
        </w:rPr>
        <w:t>目的：</w:t>
      </w:r>
      <w:r w:rsidRPr="0031343B">
        <w:rPr>
          <w:rFonts w:ascii="楷体_GB2312" w:eastAsia="楷体_GB2312" w:cs="楷体_GB2312" w:hint="eastAsia"/>
          <w:color w:val="000000"/>
          <w:kern w:val="0"/>
          <w:sz w:val="18"/>
          <w:szCs w:val="18"/>
          <w:lang w:val="zh-CN"/>
        </w:rPr>
        <w:t>探讨微种植体支抗与口外弓支抗在口腔正畸治疗中的效果。</w:t>
      </w:r>
      <w:r w:rsidRPr="0031343B">
        <w:rPr>
          <w:rFonts w:ascii="黑体" w:eastAsia="黑体" w:cs="黑体" w:hint="eastAsia"/>
          <w:color w:val="000000"/>
          <w:kern w:val="0"/>
          <w:sz w:val="18"/>
          <w:szCs w:val="18"/>
          <w:lang w:val="zh-CN"/>
        </w:rPr>
        <w:t>方法：</w:t>
      </w:r>
      <w:r w:rsidRPr="0031343B">
        <w:rPr>
          <w:rFonts w:ascii="楷体_GB2312" w:eastAsia="楷体_GB2312" w:cs="楷体_GB2312" w:hint="eastAsia"/>
          <w:color w:val="000000"/>
          <w:kern w:val="0"/>
          <w:sz w:val="18"/>
          <w:szCs w:val="18"/>
          <w:lang w:val="zh-CN"/>
        </w:rPr>
        <w:t>选取</w:t>
      </w:r>
      <w:r w:rsidRPr="0031343B">
        <w:rPr>
          <w:rFonts w:ascii="楷体_GB2312" w:eastAsia="楷体_GB2312" w:cs="楷体_GB2312"/>
          <w:color w:val="000000"/>
          <w:kern w:val="0"/>
          <w:sz w:val="18"/>
          <w:szCs w:val="18"/>
          <w:lang w:val="zh-CN"/>
        </w:rPr>
        <w:t>2019</w:t>
      </w:r>
      <w:r w:rsidRPr="0031343B">
        <w:rPr>
          <w:rFonts w:ascii="楷体_GB2312" w:eastAsia="楷体_GB2312" w:cs="楷体_GB2312" w:hint="eastAsia"/>
          <w:color w:val="000000"/>
          <w:kern w:val="0"/>
          <w:sz w:val="18"/>
          <w:szCs w:val="18"/>
          <w:lang w:val="zh-CN"/>
        </w:rPr>
        <w:t>年</w:t>
      </w:r>
      <w:r w:rsidRPr="0031343B">
        <w:rPr>
          <w:rFonts w:ascii="楷体_GB2312" w:eastAsia="楷体_GB2312" w:cs="楷体_GB2312"/>
          <w:color w:val="000000"/>
          <w:kern w:val="0"/>
          <w:sz w:val="18"/>
          <w:szCs w:val="18"/>
          <w:lang w:val="zh-CN"/>
        </w:rPr>
        <w:t>1</w:t>
      </w:r>
      <w:r w:rsidRPr="0031343B">
        <w:rPr>
          <w:rFonts w:ascii="楷体_GB2312" w:eastAsia="楷体_GB2312" w:cs="楷体_GB2312" w:hint="eastAsia"/>
          <w:color w:val="000000"/>
          <w:kern w:val="0"/>
          <w:sz w:val="18"/>
          <w:szCs w:val="18"/>
          <w:lang w:val="zh-CN"/>
        </w:rPr>
        <w:t>月</w:t>
      </w:r>
      <w:r w:rsidRPr="0031343B">
        <w:rPr>
          <w:rFonts w:ascii="楷体_GB2312" w:eastAsia="楷体_GB2312" w:cs="楷体_GB2312"/>
          <w:color w:val="000000"/>
          <w:kern w:val="0"/>
          <w:sz w:val="18"/>
          <w:szCs w:val="18"/>
          <w:lang w:val="zh-CN"/>
        </w:rPr>
        <w:t>-2020</w:t>
      </w:r>
      <w:r w:rsidRPr="0031343B">
        <w:rPr>
          <w:rFonts w:ascii="楷体_GB2312" w:eastAsia="楷体_GB2312" w:cs="楷体_GB2312" w:hint="eastAsia"/>
          <w:color w:val="000000"/>
          <w:kern w:val="0"/>
          <w:sz w:val="18"/>
          <w:szCs w:val="18"/>
          <w:lang w:val="zh-CN"/>
        </w:rPr>
        <w:t>年</w:t>
      </w:r>
      <w:r w:rsidRPr="0031343B">
        <w:rPr>
          <w:rFonts w:ascii="楷体_GB2312" w:eastAsia="楷体_GB2312" w:cs="楷体_GB2312"/>
          <w:color w:val="000000"/>
          <w:kern w:val="0"/>
          <w:sz w:val="18"/>
          <w:szCs w:val="18"/>
          <w:lang w:val="zh-CN"/>
        </w:rPr>
        <w:t>1</w:t>
      </w:r>
      <w:r w:rsidRPr="0031343B">
        <w:rPr>
          <w:rFonts w:ascii="楷体_GB2312" w:eastAsia="楷体_GB2312" w:cs="楷体_GB2312" w:hint="eastAsia"/>
          <w:color w:val="000000"/>
          <w:kern w:val="0"/>
          <w:sz w:val="18"/>
          <w:szCs w:val="18"/>
          <w:lang w:val="zh-CN"/>
        </w:rPr>
        <w:t>月笔者科室收治的</w:t>
      </w:r>
      <w:r w:rsidRPr="0031343B">
        <w:rPr>
          <w:rFonts w:ascii="楷体_GB2312" w:eastAsia="楷体_GB2312" w:cs="楷体_GB2312"/>
          <w:color w:val="000000"/>
          <w:kern w:val="0"/>
          <w:sz w:val="18"/>
          <w:szCs w:val="18"/>
          <w:lang w:val="zh-CN"/>
        </w:rPr>
        <w:t>120</w:t>
      </w:r>
      <w:r w:rsidRPr="0031343B">
        <w:rPr>
          <w:rFonts w:ascii="楷体_GB2312" w:eastAsia="楷体_GB2312" w:cs="楷体_GB2312" w:hint="eastAsia"/>
          <w:color w:val="000000"/>
          <w:kern w:val="0"/>
          <w:sz w:val="18"/>
          <w:szCs w:val="18"/>
          <w:lang w:val="zh-CN"/>
        </w:rPr>
        <w:t>例口腔正畸患者作为研究对象，根据患者配合情况及口腔状况分为研究组和对照组，每组</w:t>
      </w:r>
      <w:r w:rsidRPr="0031343B">
        <w:rPr>
          <w:rFonts w:ascii="楷体_GB2312" w:eastAsia="楷体_GB2312" w:cs="楷体_GB2312"/>
          <w:color w:val="000000"/>
          <w:kern w:val="0"/>
          <w:sz w:val="18"/>
          <w:szCs w:val="18"/>
          <w:lang w:val="zh-CN"/>
        </w:rPr>
        <w:t>60</w:t>
      </w:r>
      <w:r w:rsidRPr="0031343B">
        <w:rPr>
          <w:rFonts w:ascii="楷体_GB2312" w:eastAsia="楷体_GB2312" w:cs="楷体_GB2312" w:hint="eastAsia"/>
          <w:color w:val="000000"/>
          <w:kern w:val="0"/>
          <w:sz w:val="18"/>
          <w:szCs w:val="18"/>
          <w:lang w:val="zh-CN"/>
        </w:rPr>
        <w:t>例。对照组采用口外弓支抗治疗，研</w:t>
      </w:r>
      <w:r w:rsidRPr="0031343B">
        <w:rPr>
          <w:rFonts w:ascii="楷体_GB2312" w:eastAsia="楷体_GB2312" w:cs="楷体_GB2312" w:hint="eastAsia"/>
          <w:color w:val="000000"/>
          <w:spacing w:val="4"/>
          <w:kern w:val="0"/>
          <w:sz w:val="18"/>
          <w:szCs w:val="18"/>
          <w:lang w:val="zh-CN"/>
        </w:rPr>
        <w:t>究组采用微种植体支抗治疗，两组均随访</w:t>
      </w:r>
      <w:r w:rsidRPr="0031343B">
        <w:rPr>
          <w:rFonts w:ascii="楷体_GB2312" w:eastAsia="楷体_GB2312" w:cs="楷体_GB2312"/>
          <w:color w:val="000000"/>
          <w:spacing w:val="4"/>
          <w:kern w:val="0"/>
          <w:sz w:val="18"/>
          <w:szCs w:val="18"/>
          <w:lang w:val="zh-CN"/>
        </w:rPr>
        <w:t>6</w:t>
      </w:r>
      <w:r w:rsidRPr="0031343B">
        <w:rPr>
          <w:rFonts w:ascii="楷体_GB2312" w:eastAsia="楷体_GB2312" w:cs="楷体_GB2312" w:hint="eastAsia"/>
          <w:color w:val="000000"/>
          <w:spacing w:val="4"/>
          <w:kern w:val="0"/>
          <w:sz w:val="18"/>
          <w:szCs w:val="18"/>
          <w:lang w:val="zh-CN"/>
        </w:rPr>
        <w:t>个月。比较两组治疗后</w:t>
      </w:r>
      <w:r w:rsidRPr="0031343B">
        <w:rPr>
          <w:rFonts w:ascii="楷体_GB2312" w:eastAsia="楷体_GB2312" w:cs="楷体_GB2312"/>
          <w:color w:val="000000"/>
          <w:spacing w:val="4"/>
          <w:kern w:val="0"/>
          <w:sz w:val="18"/>
          <w:szCs w:val="18"/>
          <w:lang w:val="zh-CN"/>
        </w:rPr>
        <w:t>6</w:t>
      </w:r>
      <w:r w:rsidRPr="0031343B">
        <w:rPr>
          <w:rFonts w:ascii="楷体_GB2312" w:eastAsia="楷体_GB2312" w:cs="楷体_GB2312" w:hint="eastAsia"/>
          <w:color w:val="000000"/>
          <w:spacing w:val="4"/>
          <w:kern w:val="0"/>
          <w:sz w:val="18"/>
          <w:szCs w:val="18"/>
          <w:lang w:val="zh-CN"/>
        </w:rPr>
        <w:t>个月的正畸效果，两组治疗前后</w:t>
      </w:r>
      <w:r w:rsidRPr="0031343B">
        <w:rPr>
          <w:rFonts w:ascii="楷体_GB2312" w:eastAsia="楷体_GB2312" w:cs="楷体_GB2312"/>
          <w:color w:val="000000"/>
          <w:spacing w:val="4"/>
          <w:kern w:val="0"/>
          <w:sz w:val="18"/>
          <w:szCs w:val="18"/>
          <w:lang w:val="zh-CN"/>
        </w:rPr>
        <w:t>6</w:t>
      </w:r>
      <w:r w:rsidRPr="0031343B">
        <w:rPr>
          <w:rFonts w:ascii="楷体_GB2312" w:eastAsia="楷体_GB2312" w:cs="楷体_GB2312" w:hint="eastAsia"/>
          <w:color w:val="000000"/>
          <w:spacing w:val="4"/>
          <w:kern w:val="0"/>
          <w:sz w:val="18"/>
          <w:szCs w:val="18"/>
          <w:lang w:val="zh-CN"/>
        </w:rPr>
        <w:t>个月的牙龈情况、头影测量指标，统计两组随访期间的不良反应发生率。</w:t>
      </w:r>
      <w:r w:rsidRPr="0031343B">
        <w:rPr>
          <w:rFonts w:ascii="黑体" w:eastAsia="黑体" w:cs="黑体" w:hint="eastAsia"/>
          <w:color w:val="000000"/>
          <w:spacing w:val="4"/>
          <w:kern w:val="0"/>
          <w:sz w:val="18"/>
          <w:szCs w:val="18"/>
          <w:lang w:val="zh-CN"/>
        </w:rPr>
        <w:t>结果：</w:t>
      </w:r>
      <w:r w:rsidRPr="0031343B">
        <w:rPr>
          <w:rFonts w:ascii="楷体_GB2312" w:eastAsia="楷体_GB2312" w:cs="楷体_GB2312" w:hint="eastAsia"/>
          <w:color w:val="000000"/>
          <w:spacing w:val="4"/>
          <w:kern w:val="0"/>
          <w:sz w:val="18"/>
          <w:szCs w:val="18"/>
          <w:lang w:val="zh-CN"/>
        </w:rPr>
        <w:t>治疗后</w:t>
      </w:r>
      <w:r w:rsidRPr="0031343B">
        <w:rPr>
          <w:rFonts w:ascii="楷体_GB2312" w:eastAsia="楷体_GB2312" w:cs="楷体_GB2312"/>
          <w:color w:val="000000"/>
          <w:spacing w:val="4"/>
          <w:kern w:val="0"/>
          <w:sz w:val="18"/>
          <w:szCs w:val="18"/>
          <w:lang w:val="zh-CN"/>
        </w:rPr>
        <w:t>6</w:t>
      </w:r>
      <w:r w:rsidRPr="0031343B">
        <w:rPr>
          <w:rFonts w:ascii="楷体_GB2312" w:eastAsia="楷体_GB2312" w:cs="楷体_GB2312" w:hint="eastAsia"/>
          <w:color w:val="000000"/>
          <w:spacing w:val="4"/>
          <w:kern w:val="0"/>
          <w:sz w:val="18"/>
          <w:szCs w:val="18"/>
          <w:lang w:val="zh-CN"/>
        </w:rPr>
        <w:t>个月，两组正畸效果比较，研究组总有效率高于对照组，差异有统计学意义（</w:t>
      </w:r>
      <w:r w:rsidRPr="0031343B">
        <w:rPr>
          <w:rFonts w:ascii="楷体_GB2312" w:eastAsia="楷体_GB2312" w:cs="楷体_GB2312"/>
          <w:color w:val="000000"/>
          <w:spacing w:val="4"/>
          <w:kern w:val="0"/>
          <w:sz w:val="18"/>
          <w:szCs w:val="18"/>
          <w:lang w:val="zh-CN"/>
        </w:rPr>
        <w:t>93.33% vs 71.67%</w:t>
      </w:r>
      <w:r w:rsidRPr="0031343B">
        <w:rPr>
          <w:rFonts w:ascii="楷体_GB2312" w:eastAsia="楷体_GB2312" w:cs="楷体_GB2312" w:hint="eastAsia"/>
          <w:color w:val="000000"/>
          <w:spacing w:val="4"/>
          <w:kern w:val="0"/>
          <w:sz w:val="18"/>
          <w:szCs w:val="18"/>
          <w:lang w:val="zh-CN"/>
        </w:rPr>
        <w:t>，</w:t>
      </w:r>
      <w:r w:rsidRPr="0031343B">
        <w:rPr>
          <w:rFonts w:ascii="楷体_GB2312" w:eastAsia="楷体_GB2312" w:cs="楷体_GB2312"/>
          <w:color w:val="000000"/>
          <w:spacing w:val="4"/>
          <w:kern w:val="0"/>
          <w:sz w:val="18"/>
          <w:szCs w:val="18"/>
          <w:lang w:val="zh-CN"/>
        </w:rPr>
        <w:t>P</w:t>
      </w:r>
      <w:r w:rsidRPr="0031343B">
        <w:rPr>
          <w:rFonts w:ascii="楷体_GB2312" w:eastAsia="楷体_GB2312" w:cs="楷体_GB2312" w:hint="eastAsia"/>
          <w:color w:val="000000"/>
          <w:spacing w:val="4"/>
          <w:kern w:val="0"/>
          <w:sz w:val="18"/>
          <w:szCs w:val="18"/>
          <w:lang w:val="zh-CN"/>
        </w:rPr>
        <w:t>＜</w:t>
      </w:r>
      <w:r w:rsidRPr="0031343B">
        <w:rPr>
          <w:rFonts w:ascii="楷体_GB2312" w:eastAsia="楷体_GB2312" w:cs="楷体_GB2312"/>
          <w:color w:val="000000"/>
          <w:spacing w:val="4"/>
          <w:kern w:val="0"/>
          <w:sz w:val="18"/>
          <w:szCs w:val="18"/>
          <w:lang w:val="zh-CN"/>
        </w:rPr>
        <w:t>0.05</w:t>
      </w:r>
      <w:r w:rsidRPr="0031343B">
        <w:rPr>
          <w:rFonts w:ascii="楷体_GB2312" w:eastAsia="楷体_GB2312" w:cs="楷体_GB2312" w:hint="eastAsia"/>
          <w:color w:val="000000"/>
          <w:spacing w:val="4"/>
          <w:kern w:val="0"/>
          <w:sz w:val="18"/>
          <w:szCs w:val="18"/>
          <w:lang w:val="zh-CN"/>
        </w:rPr>
        <w:t>）。与治疗前比较，治疗后</w:t>
      </w:r>
      <w:r w:rsidRPr="0031343B">
        <w:rPr>
          <w:rFonts w:ascii="楷体_GB2312" w:eastAsia="楷体_GB2312" w:cs="楷体_GB2312"/>
          <w:color w:val="000000"/>
          <w:spacing w:val="4"/>
          <w:kern w:val="0"/>
          <w:sz w:val="18"/>
          <w:szCs w:val="18"/>
          <w:lang w:val="zh-CN"/>
        </w:rPr>
        <w:t>6</w:t>
      </w:r>
      <w:r w:rsidRPr="0031343B">
        <w:rPr>
          <w:rFonts w:ascii="楷体_GB2312" w:eastAsia="楷体_GB2312" w:cs="楷体_GB2312" w:hint="eastAsia"/>
          <w:color w:val="000000"/>
          <w:spacing w:val="4"/>
          <w:kern w:val="0"/>
          <w:sz w:val="18"/>
          <w:szCs w:val="18"/>
          <w:lang w:val="zh-CN"/>
        </w:rPr>
        <w:t>个月两组</w:t>
      </w:r>
      <w:r w:rsidRPr="0031343B">
        <w:rPr>
          <w:rFonts w:ascii="楷体_GB2312" w:eastAsia="楷体_GB2312" w:cs="楷体_GB2312"/>
          <w:color w:val="000000"/>
          <w:spacing w:val="4"/>
          <w:kern w:val="0"/>
          <w:sz w:val="18"/>
          <w:szCs w:val="18"/>
          <w:lang w:val="zh-CN"/>
        </w:rPr>
        <w:t>GI</w:t>
      </w:r>
      <w:r w:rsidRPr="0031343B">
        <w:rPr>
          <w:rFonts w:ascii="楷体_GB2312" w:eastAsia="楷体_GB2312" w:cs="楷体_GB2312" w:hint="eastAsia"/>
          <w:color w:val="000000"/>
          <w:spacing w:val="4"/>
          <w:kern w:val="0"/>
          <w:sz w:val="18"/>
          <w:szCs w:val="18"/>
          <w:lang w:val="zh-CN"/>
        </w:rPr>
        <w:t>、</w:t>
      </w:r>
      <w:r w:rsidRPr="0031343B">
        <w:rPr>
          <w:rFonts w:ascii="楷体_GB2312" w:eastAsia="楷体_GB2312" w:cs="楷体_GB2312"/>
          <w:color w:val="000000"/>
          <w:spacing w:val="4"/>
          <w:kern w:val="0"/>
          <w:sz w:val="18"/>
          <w:szCs w:val="18"/>
          <w:lang w:val="zh-CN"/>
        </w:rPr>
        <w:t>PLI</w:t>
      </w:r>
      <w:r w:rsidRPr="0031343B">
        <w:rPr>
          <w:rFonts w:ascii="楷体_GB2312" w:eastAsia="楷体_GB2312" w:cs="楷体_GB2312" w:hint="eastAsia"/>
          <w:color w:val="000000"/>
          <w:spacing w:val="4"/>
          <w:kern w:val="0"/>
          <w:sz w:val="18"/>
          <w:szCs w:val="18"/>
          <w:lang w:val="zh-CN"/>
        </w:rPr>
        <w:t>、</w:t>
      </w:r>
      <w:r w:rsidRPr="0031343B">
        <w:rPr>
          <w:rFonts w:ascii="楷体_GB2312" w:eastAsia="楷体_GB2312" w:cs="楷体_GB2312"/>
          <w:color w:val="000000"/>
          <w:spacing w:val="4"/>
          <w:kern w:val="0"/>
          <w:sz w:val="18"/>
          <w:szCs w:val="18"/>
          <w:lang w:val="zh-CN"/>
        </w:rPr>
        <w:t>SBI</w:t>
      </w:r>
      <w:r w:rsidRPr="0031343B">
        <w:rPr>
          <w:rFonts w:ascii="楷体_GB2312" w:eastAsia="楷体_GB2312" w:cs="楷体_GB2312" w:hint="eastAsia"/>
          <w:color w:val="000000"/>
          <w:spacing w:val="4"/>
          <w:kern w:val="0"/>
          <w:sz w:val="18"/>
          <w:szCs w:val="18"/>
          <w:lang w:val="zh-CN"/>
        </w:rPr>
        <w:t>评分、</w:t>
      </w:r>
      <w:r w:rsidRPr="0031343B">
        <w:rPr>
          <w:rFonts w:ascii="楷体_GB2312" w:eastAsia="楷体_GB2312" w:cs="楷体_GB2312"/>
          <w:color w:val="000000"/>
          <w:spacing w:val="4"/>
          <w:kern w:val="0"/>
          <w:sz w:val="18"/>
          <w:szCs w:val="18"/>
          <w:lang w:val="zh-CN"/>
        </w:rPr>
        <w:t>E</w:t>
      </w:r>
      <w:r w:rsidRPr="0031343B">
        <w:rPr>
          <w:rFonts w:ascii="楷体_GB2312" w:eastAsia="楷体_GB2312" w:cs="楷体_GB2312"/>
          <w:color w:val="000000"/>
          <w:spacing w:val="7"/>
          <w:kern w:val="0"/>
          <w:sz w:val="18"/>
          <w:szCs w:val="18"/>
          <w:lang w:val="zh-CN"/>
        </w:rPr>
        <w:t>line-UL</w:t>
      </w:r>
      <w:r w:rsidRPr="0031343B">
        <w:rPr>
          <w:rFonts w:ascii="楷体_GB2312" w:eastAsia="楷体_GB2312" w:cs="楷体_GB2312" w:hint="eastAsia"/>
          <w:color w:val="000000"/>
          <w:spacing w:val="7"/>
          <w:kern w:val="0"/>
          <w:sz w:val="18"/>
          <w:szCs w:val="18"/>
          <w:lang w:val="zh-CN"/>
        </w:rPr>
        <w:t>、</w:t>
      </w:r>
      <w:r w:rsidRPr="0031343B">
        <w:rPr>
          <w:rFonts w:ascii="楷体_GB2312" w:eastAsia="楷体_GB2312" w:cs="楷体_GB2312"/>
          <w:color w:val="000000"/>
          <w:spacing w:val="7"/>
          <w:kern w:val="0"/>
          <w:sz w:val="18"/>
          <w:szCs w:val="18"/>
          <w:lang w:val="zh-CN"/>
        </w:rPr>
        <w:t>Eline-LL</w:t>
      </w:r>
      <w:r w:rsidRPr="0031343B">
        <w:rPr>
          <w:rFonts w:ascii="楷体_GB2312" w:eastAsia="楷体_GB2312" w:cs="楷体_GB2312" w:hint="eastAsia"/>
          <w:color w:val="000000"/>
          <w:spacing w:val="7"/>
          <w:kern w:val="0"/>
          <w:sz w:val="18"/>
          <w:szCs w:val="18"/>
          <w:lang w:val="zh-CN"/>
        </w:rPr>
        <w:t>、上唇突度、下唇突度、</w:t>
      </w:r>
      <w:r w:rsidRPr="0031343B">
        <w:rPr>
          <w:rFonts w:ascii="楷体_GB2312" w:eastAsia="楷体_GB2312" w:cs="楷体_GB2312"/>
          <w:color w:val="000000"/>
          <w:spacing w:val="7"/>
          <w:kern w:val="0"/>
          <w:sz w:val="18"/>
          <w:szCs w:val="18"/>
          <w:lang w:val="zh-CN"/>
        </w:rPr>
        <w:t>SNA</w:t>
      </w:r>
      <w:r w:rsidRPr="0031343B">
        <w:rPr>
          <w:rFonts w:ascii="楷体_GB2312" w:eastAsia="楷体_GB2312" w:cs="楷体_GB2312" w:hint="eastAsia"/>
          <w:color w:val="000000"/>
          <w:spacing w:val="7"/>
          <w:kern w:val="0"/>
          <w:sz w:val="18"/>
          <w:szCs w:val="18"/>
          <w:lang w:val="zh-CN"/>
        </w:rPr>
        <w:t>、</w:t>
      </w:r>
      <w:r w:rsidRPr="0031343B">
        <w:rPr>
          <w:rFonts w:ascii="楷体_GB2312" w:eastAsia="楷体_GB2312" w:cs="楷体_GB2312"/>
          <w:color w:val="000000"/>
          <w:spacing w:val="7"/>
          <w:kern w:val="0"/>
          <w:sz w:val="18"/>
          <w:szCs w:val="18"/>
          <w:lang w:val="zh-CN"/>
        </w:rPr>
        <w:t>SNB</w:t>
      </w:r>
      <w:r w:rsidRPr="0031343B">
        <w:rPr>
          <w:rFonts w:ascii="楷体_GB2312" w:eastAsia="楷体_GB2312" w:cs="楷体_GB2312" w:hint="eastAsia"/>
          <w:color w:val="000000"/>
          <w:spacing w:val="7"/>
          <w:kern w:val="0"/>
          <w:sz w:val="18"/>
          <w:szCs w:val="18"/>
          <w:lang w:val="zh-CN"/>
        </w:rPr>
        <w:t>、</w:t>
      </w:r>
      <w:r w:rsidRPr="0031343B">
        <w:rPr>
          <w:rFonts w:ascii="楷体_GB2312" w:eastAsia="楷体_GB2312" w:cs="楷体_GB2312"/>
          <w:color w:val="000000"/>
          <w:spacing w:val="7"/>
          <w:kern w:val="0"/>
          <w:sz w:val="18"/>
          <w:szCs w:val="18"/>
          <w:lang w:val="zh-CN"/>
        </w:rPr>
        <w:t>ANB</w:t>
      </w:r>
      <w:r w:rsidRPr="0031343B">
        <w:rPr>
          <w:rFonts w:ascii="楷体_GB2312" w:eastAsia="楷体_GB2312" w:cs="楷体_GB2312" w:hint="eastAsia"/>
          <w:color w:val="000000"/>
          <w:spacing w:val="7"/>
          <w:kern w:val="0"/>
          <w:sz w:val="18"/>
          <w:szCs w:val="18"/>
          <w:lang w:val="zh-CN"/>
        </w:rPr>
        <w:t>、</w:t>
      </w:r>
      <w:r w:rsidRPr="0031343B">
        <w:rPr>
          <w:rFonts w:ascii="楷体_GB2312" w:eastAsia="楷体_GB2312" w:cs="楷体_GB2312"/>
          <w:color w:val="000000"/>
          <w:spacing w:val="7"/>
          <w:kern w:val="0"/>
          <w:sz w:val="18"/>
          <w:szCs w:val="18"/>
          <w:lang w:val="zh-CN"/>
        </w:rPr>
        <w:t>U1-SN</w:t>
      </w:r>
      <w:r w:rsidRPr="0031343B">
        <w:rPr>
          <w:rFonts w:ascii="楷体_GB2312" w:eastAsia="楷体_GB2312" w:cs="楷体_GB2312" w:hint="eastAsia"/>
          <w:color w:val="000000"/>
          <w:spacing w:val="7"/>
          <w:kern w:val="0"/>
          <w:sz w:val="18"/>
          <w:szCs w:val="18"/>
          <w:lang w:val="zh-CN"/>
        </w:rPr>
        <w:t>均降低，且研究组均低于对照组，差异有统计学意义（</w:t>
      </w:r>
      <w:r w:rsidRPr="0031343B">
        <w:rPr>
          <w:rFonts w:ascii="楷体_GB2312" w:eastAsia="楷体_GB2312" w:cs="楷体_GB2312"/>
          <w:color w:val="000000"/>
          <w:spacing w:val="7"/>
          <w:kern w:val="0"/>
          <w:sz w:val="18"/>
          <w:szCs w:val="18"/>
          <w:lang w:val="zh-CN"/>
        </w:rPr>
        <w:t>P</w:t>
      </w:r>
      <w:r w:rsidRPr="0031343B">
        <w:rPr>
          <w:rFonts w:ascii="楷体_GB2312" w:eastAsia="楷体_GB2312" w:cs="楷体_GB2312" w:hint="eastAsia"/>
          <w:color w:val="000000"/>
          <w:spacing w:val="7"/>
          <w:kern w:val="0"/>
          <w:sz w:val="18"/>
          <w:szCs w:val="18"/>
          <w:lang w:val="zh-CN"/>
        </w:rPr>
        <w:t>＜</w:t>
      </w:r>
      <w:r w:rsidRPr="0031343B">
        <w:rPr>
          <w:rFonts w:ascii="楷体_GB2312" w:eastAsia="楷体_GB2312" w:cs="楷体_GB2312"/>
          <w:color w:val="000000"/>
          <w:spacing w:val="7"/>
          <w:kern w:val="0"/>
          <w:sz w:val="18"/>
          <w:szCs w:val="18"/>
          <w:lang w:val="zh-CN"/>
        </w:rPr>
        <w:t>0.05</w:t>
      </w:r>
      <w:r w:rsidRPr="0031343B">
        <w:rPr>
          <w:rFonts w:ascii="楷体_GB2312" w:eastAsia="楷体_GB2312" w:cs="楷体_GB2312" w:hint="eastAsia"/>
          <w:color w:val="000000"/>
          <w:spacing w:val="7"/>
          <w:kern w:val="0"/>
          <w:sz w:val="18"/>
          <w:szCs w:val="18"/>
          <w:lang w:val="zh-CN"/>
        </w:rPr>
        <w:t>）</w:t>
      </w:r>
      <w:r w:rsidRPr="0031343B">
        <w:rPr>
          <w:rFonts w:ascii="楷体_GB2312" w:eastAsia="楷体_GB2312" w:cs="楷体_GB2312" w:hint="eastAsia"/>
          <w:color w:val="000000"/>
          <w:spacing w:val="4"/>
          <w:kern w:val="0"/>
          <w:sz w:val="18"/>
          <w:szCs w:val="18"/>
          <w:lang w:val="zh-CN"/>
        </w:rPr>
        <w:t>。随访期间，两组不良反应发生率比较，研究组低于对照组，差异有统计学意义（</w:t>
      </w:r>
      <w:r w:rsidRPr="0031343B">
        <w:rPr>
          <w:rFonts w:ascii="楷体_GB2312" w:eastAsia="楷体_GB2312" w:cs="楷体_GB2312"/>
          <w:color w:val="000000"/>
          <w:spacing w:val="4"/>
          <w:kern w:val="0"/>
          <w:sz w:val="18"/>
          <w:szCs w:val="18"/>
          <w:lang w:val="zh-CN"/>
        </w:rPr>
        <w:t>6.67% vs 21.67%</w:t>
      </w:r>
      <w:r w:rsidRPr="0031343B">
        <w:rPr>
          <w:rFonts w:ascii="楷体_GB2312" w:eastAsia="楷体_GB2312" w:cs="楷体_GB2312" w:hint="eastAsia"/>
          <w:color w:val="000000"/>
          <w:spacing w:val="4"/>
          <w:kern w:val="0"/>
          <w:sz w:val="18"/>
          <w:szCs w:val="18"/>
          <w:lang w:val="zh-CN"/>
        </w:rPr>
        <w:t>，</w:t>
      </w:r>
      <w:r w:rsidRPr="0031343B">
        <w:rPr>
          <w:rFonts w:ascii="楷体_GB2312" w:eastAsia="楷体_GB2312" w:cs="楷体_GB2312"/>
          <w:color w:val="000000"/>
          <w:spacing w:val="4"/>
          <w:kern w:val="0"/>
          <w:sz w:val="18"/>
          <w:szCs w:val="18"/>
          <w:lang w:val="zh-CN"/>
        </w:rPr>
        <w:t>P</w:t>
      </w:r>
      <w:r w:rsidRPr="0031343B">
        <w:rPr>
          <w:rFonts w:ascii="楷体_GB2312" w:eastAsia="楷体_GB2312" w:cs="楷体_GB2312" w:hint="eastAsia"/>
          <w:color w:val="000000"/>
          <w:spacing w:val="4"/>
          <w:kern w:val="0"/>
          <w:sz w:val="18"/>
          <w:szCs w:val="18"/>
          <w:lang w:val="zh-CN"/>
        </w:rPr>
        <w:t>＜</w:t>
      </w:r>
      <w:r w:rsidRPr="0031343B">
        <w:rPr>
          <w:rFonts w:ascii="楷体_GB2312" w:eastAsia="楷体_GB2312" w:cs="楷体_GB2312"/>
          <w:color w:val="000000"/>
          <w:spacing w:val="4"/>
          <w:kern w:val="0"/>
          <w:sz w:val="18"/>
          <w:szCs w:val="18"/>
          <w:lang w:val="zh-CN"/>
        </w:rPr>
        <w:t>0.05</w:t>
      </w:r>
      <w:r w:rsidRPr="0031343B">
        <w:rPr>
          <w:rFonts w:ascii="楷体_GB2312" w:eastAsia="楷体_GB2312" w:cs="楷体_GB2312" w:hint="eastAsia"/>
          <w:color w:val="000000"/>
          <w:kern w:val="0"/>
          <w:sz w:val="18"/>
          <w:szCs w:val="18"/>
          <w:lang w:val="zh-CN"/>
        </w:rPr>
        <w:t>）。</w:t>
      </w:r>
      <w:r w:rsidRPr="0031343B">
        <w:rPr>
          <w:rFonts w:ascii="黑体" w:eastAsia="黑体" w:cs="黑体" w:hint="eastAsia"/>
          <w:color w:val="000000"/>
          <w:kern w:val="0"/>
          <w:sz w:val="18"/>
          <w:szCs w:val="18"/>
          <w:lang w:val="zh-CN"/>
        </w:rPr>
        <w:t>结论：</w:t>
      </w:r>
      <w:r w:rsidRPr="0031343B">
        <w:rPr>
          <w:rFonts w:ascii="楷体_GB2312" w:eastAsia="楷体_GB2312" w:cs="楷体_GB2312" w:hint="eastAsia"/>
          <w:color w:val="000000"/>
          <w:kern w:val="0"/>
          <w:sz w:val="18"/>
          <w:szCs w:val="18"/>
          <w:lang w:val="zh-CN"/>
        </w:rPr>
        <w:t>相比口外弓支抗，微种植体支抗可明显改善口腔正畸患者头影测量指标及牙龈情况，进而有助于提高正畸效果，且安全性较高。</w:t>
      </w:r>
    </w:p>
    <w:p w14:paraId="55E8C912" w14:textId="77777777" w:rsidR="0031343B" w:rsidRPr="0031343B" w:rsidRDefault="0031343B" w:rsidP="0031343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1343B">
        <w:rPr>
          <w:rFonts w:ascii="黑体" w:eastAsia="黑体" w:cs="黑体"/>
          <w:color w:val="000000"/>
          <w:kern w:val="0"/>
          <w:sz w:val="18"/>
          <w:szCs w:val="18"/>
          <w:lang w:val="zh-CN"/>
        </w:rPr>
        <w:t>[</w:t>
      </w:r>
      <w:r w:rsidRPr="0031343B">
        <w:rPr>
          <w:rFonts w:ascii="黑体" w:eastAsia="黑体" w:cs="黑体" w:hint="eastAsia"/>
          <w:color w:val="000000"/>
          <w:kern w:val="0"/>
          <w:sz w:val="18"/>
          <w:szCs w:val="18"/>
          <w:lang w:val="zh-CN"/>
        </w:rPr>
        <w:t>关键词</w:t>
      </w:r>
      <w:r w:rsidRPr="0031343B">
        <w:rPr>
          <w:rFonts w:ascii="黑体" w:eastAsia="黑体" w:cs="黑体"/>
          <w:color w:val="000000"/>
          <w:kern w:val="0"/>
          <w:sz w:val="18"/>
          <w:szCs w:val="18"/>
          <w:lang w:val="zh-CN"/>
        </w:rPr>
        <w:t>]</w:t>
      </w:r>
      <w:r w:rsidRPr="0031343B">
        <w:rPr>
          <w:rFonts w:ascii="楷体_GB2312" w:eastAsia="楷体_GB2312" w:cs="楷体_GB2312" w:hint="eastAsia"/>
          <w:color w:val="000000"/>
          <w:kern w:val="0"/>
          <w:sz w:val="18"/>
          <w:szCs w:val="18"/>
          <w:lang w:val="zh-CN"/>
        </w:rPr>
        <w:t>口腔正畸；微种植体支抗；口外弓支抗；正畸效果；头影测量指标</w:t>
      </w:r>
    </w:p>
    <w:p w14:paraId="5E769460" w14:textId="77777777" w:rsidR="0031343B" w:rsidRPr="0031343B" w:rsidRDefault="0031343B" w:rsidP="0031343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1343B">
        <w:rPr>
          <w:rFonts w:ascii="黑体" w:eastAsia="黑体" w:cs="黑体"/>
          <w:color w:val="000000"/>
          <w:kern w:val="0"/>
          <w:sz w:val="18"/>
          <w:szCs w:val="18"/>
          <w:lang w:val="zh-CN"/>
        </w:rPr>
        <w:t>[</w:t>
      </w:r>
      <w:r w:rsidRPr="0031343B">
        <w:rPr>
          <w:rFonts w:ascii="黑体" w:eastAsia="黑体" w:cs="黑体" w:hint="eastAsia"/>
          <w:color w:val="000000"/>
          <w:kern w:val="0"/>
          <w:sz w:val="18"/>
          <w:szCs w:val="18"/>
          <w:lang w:val="zh-CN"/>
        </w:rPr>
        <w:t>中图分类号</w:t>
      </w:r>
      <w:r w:rsidRPr="0031343B">
        <w:rPr>
          <w:rFonts w:ascii="黑体" w:eastAsia="黑体" w:cs="黑体"/>
          <w:color w:val="000000"/>
          <w:kern w:val="0"/>
          <w:sz w:val="18"/>
          <w:szCs w:val="18"/>
          <w:lang w:val="zh-CN"/>
        </w:rPr>
        <w:t>]</w:t>
      </w:r>
      <w:r w:rsidRPr="0031343B">
        <w:rPr>
          <w:rFonts w:ascii="楷体_GB2312" w:eastAsia="楷体_GB2312" w:cs="楷体_GB2312"/>
          <w:color w:val="000000"/>
          <w:kern w:val="0"/>
          <w:sz w:val="18"/>
          <w:szCs w:val="18"/>
          <w:lang w:val="zh-CN"/>
        </w:rPr>
        <w:t>R783.5    [</w:t>
      </w:r>
      <w:r w:rsidRPr="0031343B">
        <w:rPr>
          <w:rFonts w:ascii="黑体" w:eastAsia="黑体" w:cs="黑体" w:hint="eastAsia"/>
          <w:color w:val="000000"/>
          <w:kern w:val="0"/>
          <w:sz w:val="18"/>
          <w:szCs w:val="18"/>
          <w:lang w:val="zh-CN"/>
        </w:rPr>
        <w:t>文献标志码</w:t>
      </w:r>
      <w:r w:rsidRPr="0031343B">
        <w:rPr>
          <w:rFonts w:ascii="黑体" w:eastAsia="黑体" w:cs="黑体"/>
          <w:color w:val="000000"/>
          <w:kern w:val="0"/>
          <w:sz w:val="18"/>
          <w:szCs w:val="18"/>
          <w:lang w:val="zh-CN"/>
        </w:rPr>
        <w:t>]</w:t>
      </w:r>
      <w:r w:rsidRPr="0031343B">
        <w:rPr>
          <w:rFonts w:ascii="楷体_GB2312" w:eastAsia="楷体_GB2312" w:cs="楷体_GB2312"/>
          <w:color w:val="000000"/>
          <w:kern w:val="0"/>
          <w:sz w:val="18"/>
          <w:szCs w:val="18"/>
          <w:lang w:val="zh-CN"/>
        </w:rPr>
        <w:t xml:space="preserve">A    </w:t>
      </w:r>
      <w:r w:rsidRPr="0031343B">
        <w:rPr>
          <w:rFonts w:ascii="黑体" w:eastAsia="黑体" w:cs="黑体"/>
          <w:color w:val="000000"/>
          <w:kern w:val="0"/>
          <w:sz w:val="18"/>
          <w:szCs w:val="18"/>
          <w:lang w:val="zh-CN"/>
        </w:rPr>
        <w:t>[</w:t>
      </w:r>
      <w:r w:rsidRPr="0031343B">
        <w:rPr>
          <w:rFonts w:ascii="黑体" w:eastAsia="黑体" w:cs="黑体" w:hint="eastAsia"/>
          <w:color w:val="000000"/>
          <w:kern w:val="0"/>
          <w:sz w:val="18"/>
          <w:szCs w:val="18"/>
          <w:lang w:val="zh-CN"/>
        </w:rPr>
        <w:t>文章编号</w:t>
      </w:r>
      <w:r w:rsidRPr="0031343B">
        <w:rPr>
          <w:rFonts w:ascii="黑体" w:eastAsia="黑体" w:cs="黑体"/>
          <w:color w:val="000000"/>
          <w:kern w:val="0"/>
          <w:sz w:val="18"/>
          <w:szCs w:val="18"/>
          <w:lang w:val="zh-CN"/>
        </w:rPr>
        <w:t>]</w:t>
      </w:r>
      <w:r w:rsidRPr="0031343B">
        <w:rPr>
          <w:rFonts w:ascii="楷体_GB2312" w:eastAsia="楷体_GB2312" w:cs="楷体_GB2312"/>
          <w:color w:val="000000"/>
          <w:kern w:val="0"/>
          <w:sz w:val="18"/>
          <w:szCs w:val="18"/>
          <w:lang w:val="zh-CN"/>
        </w:rPr>
        <w:t>1008-6455</w:t>
      </w:r>
      <w:r w:rsidRPr="0031343B">
        <w:rPr>
          <w:rFonts w:ascii="楷体_GB2312" w:eastAsia="楷体_GB2312" w:cs="楷体_GB2312" w:hint="eastAsia"/>
          <w:color w:val="000000"/>
          <w:kern w:val="0"/>
          <w:sz w:val="18"/>
          <w:szCs w:val="18"/>
          <w:lang w:val="zh-CN"/>
        </w:rPr>
        <w:t>（</w:t>
      </w:r>
      <w:r w:rsidRPr="0031343B">
        <w:rPr>
          <w:rFonts w:ascii="楷体_GB2312" w:eastAsia="楷体_GB2312" w:cs="楷体_GB2312"/>
          <w:color w:val="000000"/>
          <w:kern w:val="0"/>
          <w:sz w:val="18"/>
          <w:szCs w:val="18"/>
          <w:lang w:val="zh-CN"/>
        </w:rPr>
        <w:t>2022</w:t>
      </w:r>
      <w:r w:rsidRPr="0031343B">
        <w:rPr>
          <w:rFonts w:ascii="楷体_GB2312" w:eastAsia="楷体_GB2312" w:cs="楷体_GB2312" w:hint="eastAsia"/>
          <w:color w:val="000000"/>
          <w:kern w:val="0"/>
          <w:sz w:val="18"/>
          <w:szCs w:val="18"/>
          <w:lang w:val="zh-CN"/>
        </w:rPr>
        <w:t>）</w:t>
      </w:r>
      <w:r w:rsidRPr="0031343B">
        <w:rPr>
          <w:rFonts w:ascii="楷体_GB2312" w:eastAsia="楷体_GB2312" w:cs="楷体_GB2312"/>
          <w:color w:val="000000"/>
          <w:kern w:val="0"/>
          <w:sz w:val="18"/>
          <w:szCs w:val="18"/>
          <w:lang w:val="zh-CN"/>
        </w:rPr>
        <w:t>05-0126-04</w:t>
      </w:r>
    </w:p>
    <w:p w14:paraId="062702BE" w14:textId="77777777" w:rsidR="0031343B" w:rsidRPr="0031343B" w:rsidRDefault="0031343B" w:rsidP="0031343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21A0DAAA" w14:textId="77777777" w:rsidR="0031343B" w:rsidRPr="0031343B" w:rsidRDefault="0031343B" w:rsidP="0031343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31343B">
        <w:rPr>
          <w:rFonts w:ascii="ITC Avant Garde Gothic Demi" w:eastAsia="方正小标宋_GBK" w:hAnsi="ITC Avant Garde Gothic Demi" w:cs="ITC Avant Garde Gothic Demi"/>
          <w:color w:val="920883"/>
          <w:kern w:val="0"/>
          <w:sz w:val="24"/>
          <w:szCs w:val="24"/>
        </w:rPr>
        <w:t>Comparative Study of Micro-implant Anchorage and External Arch Anchorage in Orthodontic Treatment</w:t>
      </w:r>
    </w:p>
    <w:p w14:paraId="32F1629B" w14:textId="77777777" w:rsidR="0031343B" w:rsidRPr="0031343B" w:rsidRDefault="0031343B" w:rsidP="0031343B">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31343B">
        <w:rPr>
          <w:rFonts w:ascii="方正兰亭中黑_GBK" w:eastAsia="方正兰亭中黑_GBK" w:cs="方正兰亭中黑_GBK"/>
          <w:color w:val="000000"/>
          <w:kern w:val="0"/>
          <w:sz w:val="18"/>
          <w:szCs w:val="18"/>
        </w:rPr>
        <w:t>XU Weihua</w:t>
      </w:r>
      <w:r w:rsidRPr="0031343B">
        <w:rPr>
          <w:rFonts w:ascii="方正兰亭中黑_GBK" w:eastAsia="方正兰亭中黑_GBK" w:cs="方正兰亭中黑_GBK"/>
          <w:color w:val="000000"/>
          <w:kern w:val="0"/>
          <w:sz w:val="18"/>
          <w:szCs w:val="18"/>
          <w:vertAlign w:val="superscript"/>
        </w:rPr>
        <w:t>1</w:t>
      </w:r>
      <w:r w:rsidRPr="0031343B">
        <w:rPr>
          <w:rFonts w:ascii="方正兰亭中黑_GBK" w:eastAsia="方正兰亭中黑_GBK" w:cs="方正兰亭中黑_GBK"/>
          <w:color w:val="000000"/>
          <w:kern w:val="0"/>
          <w:sz w:val="18"/>
          <w:szCs w:val="18"/>
        </w:rPr>
        <w:t>, ZANG Yue</w:t>
      </w:r>
      <w:r w:rsidRPr="0031343B">
        <w:rPr>
          <w:rFonts w:ascii="方正兰亭中黑_GBK" w:eastAsia="方正兰亭中黑_GBK" w:cs="方正兰亭中黑_GBK"/>
          <w:color w:val="000000"/>
          <w:kern w:val="0"/>
          <w:sz w:val="18"/>
          <w:szCs w:val="18"/>
          <w:vertAlign w:val="superscript"/>
        </w:rPr>
        <w:t>2</w:t>
      </w:r>
      <w:r w:rsidRPr="0031343B">
        <w:rPr>
          <w:rFonts w:ascii="方正兰亭中黑_GBK" w:eastAsia="方正兰亭中黑_GBK" w:cs="方正兰亭中黑_GBK"/>
          <w:color w:val="000000"/>
          <w:kern w:val="0"/>
          <w:sz w:val="18"/>
          <w:szCs w:val="18"/>
        </w:rPr>
        <w:t>, WANG Hongwei</w:t>
      </w:r>
      <w:r w:rsidRPr="0031343B">
        <w:rPr>
          <w:rFonts w:ascii="方正兰亭中黑_GBK" w:eastAsia="方正兰亭中黑_GBK" w:cs="方正兰亭中黑_GBK"/>
          <w:color w:val="000000"/>
          <w:kern w:val="0"/>
          <w:sz w:val="18"/>
          <w:szCs w:val="18"/>
          <w:vertAlign w:val="superscript"/>
        </w:rPr>
        <w:t>2</w:t>
      </w:r>
    </w:p>
    <w:p w14:paraId="7160ACA5" w14:textId="77777777" w:rsidR="0031343B" w:rsidRPr="0031343B" w:rsidRDefault="0031343B" w:rsidP="0031343B">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31343B">
        <w:rPr>
          <w:rFonts w:ascii="Times New Roman" w:eastAsia="方正小标宋_GBK" w:hAnsi="Times New Roman" w:cs="Times New Roman"/>
          <w:color w:val="000000"/>
          <w:kern w:val="0"/>
          <w:sz w:val="19"/>
          <w:szCs w:val="19"/>
        </w:rPr>
        <w:t>(1.Department of Stomatology,Haigang Hospital,Qinhuangdao City, Qinhuangdao 066000, Hebei, China; 2.Department of Stomatology,Qinhuangdao Third Hospital, Qinhuangdao 066000, Hebei, China)</w:t>
      </w:r>
    </w:p>
    <w:p w14:paraId="24CC3C11" w14:textId="77777777" w:rsidR="0031343B" w:rsidRPr="0031343B" w:rsidRDefault="0031343B" w:rsidP="0031343B">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4A29110C" w14:textId="77777777" w:rsidR="0031343B" w:rsidRPr="0031343B" w:rsidRDefault="0031343B" w:rsidP="0031343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31343B">
        <w:rPr>
          <w:rFonts w:ascii="Didot HTF-B06-" w:eastAsia="方正小标宋_GBK" w:hAnsi="Didot HTF-B06-" w:cs="Didot HTF-B06-"/>
          <w:b/>
          <w:bCs/>
          <w:color w:val="000000"/>
          <w:kern w:val="0"/>
          <w:sz w:val="19"/>
          <w:szCs w:val="19"/>
        </w:rPr>
        <w:t>Abstract: Objective</w:t>
      </w:r>
      <w:r w:rsidRPr="0031343B">
        <w:rPr>
          <w:rFonts w:ascii="Times New Roman" w:eastAsia="方正小标宋_GBK" w:hAnsi="Times New Roman" w:cs="Times New Roman"/>
          <w:color w:val="000000"/>
          <w:kern w:val="0"/>
          <w:sz w:val="19"/>
          <w:szCs w:val="19"/>
        </w:rPr>
        <w:t xml:space="preserve">  To investigate the effect of micro-implant anchorage and external arch anchorage in orthodontic treatment. </w:t>
      </w:r>
      <w:r w:rsidRPr="0031343B">
        <w:rPr>
          <w:rFonts w:ascii="Didot HTF-B06-" w:eastAsia="方正小标宋_GBK" w:hAnsi="Didot HTF-B06-" w:cs="Didot HTF-B06-"/>
          <w:b/>
          <w:bCs/>
          <w:color w:val="000000"/>
          <w:kern w:val="0"/>
          <w:sz w:val="19"/>
          <w:szCs w:val="19"/>
        </w:rPr>
        <w:t xml:space="preserve">Methods </w:t>
      </w:r>
      <w:r w:rsidRPr="0031343B">
        <w:rPr>
          <w:rFonts w:ascii="Times New Roman" w:eastAsia="方正小标宋_GBK" w:hAnsi="Times New Roman" w:cs="Times New Roman"/>
          <w:color w:val="000000"/>
          <w:kern w:val="0"/>
          <w:sz w:val="19"/>
          <w:szCs w:val="19"/>
        </w:rPr>
        <w:t xml:space="preserve"> A total of 120 orthodontic patients admitted to the department of stomatology, Haigang hospital of qinhuangdao city between January 2019 and January 2020 were selected as the research subjects, and they were divided into the research group and the control group according to the patient's cooperation and oral conditions, with 60 cases in each group. The control group received external arch anchorage, and the study group received micro-implant anchorage, both groups were followed up for 6 months. The orthodontic effects at 6 months after treatment in the two groups were compared, the gingival conditions and cephalometric indicators before and 6 months after treatment in the two groups were compared, the adverse reaction rate during followed up in the two groups was counted. </w:t>
      </w:r>
      <w:r w:rsidRPr="0031343B">
        <w:rPr>
          <w:rFonts w:ascii="Didot HTF-B06-" w:eastAsia="方正小标宋_GBK" w:hAnsi="Didot HTF-B06-" w:cs="Didot HTF-B06-"/>
          <w:b/>
          <w:bCs/>
          <w:color w:val="000000"/>
          <w:kern w:val="0"/>
          <w:sz w:val="19"/>
          <w:szCs w:val="19"/>
        </w:rPr>
        <w:t>Results</w:t>
      </w:r>
      <w:r w:rsidRPr="0031343B">
        <w:rPr>
          <w:rFonts w:ascii="Times New Roman" w:eastAsia="方正小标宋_GBK" w:hAnsi="Times New Roman" w:cs="Times New Roman"/>
          <w:color w:val="000000"/>
          <w:kern w:val="0"/>
          <w:sz w:val="19"/>
          <w:szCs w:val="19"/>
        </w:rPr>
        <w:t xml:space="preserve">  6 months after treatment, comparing the two groups' orthodontic effects, the total effective rate in the research group was higher than the control group (93.33% vs 71.67%, P</w:t>
      </w:r>
      <w:r w:rsidRPr="0031343B">
        <w:rPr>
          <w:rFonts w:ascii="宋体" w:eastAsia="宋体" w:hAnsi="Times New Roman" w:cs="宋体" w:hint="eastAsia"/>
          <w:color w:val="000000"/>
          <w:kern w:val="0"/>
          <w:sz w:val="19"/>
          <w:szCs w:val="19"/>
        </w:rPr>
        <w:t>＜</w:t>
      </w:r>
      <w:r w:rsidRPr="0031343B">
        <w:rPr>
          <w:rFonts w:ascii="Times New Roman" w:eastAsia="方正小标宋_GBK" w:hAnsi="Times New Roman" w:cs="Times New Roman"/>
          <w:color w:val="000000"/>
          <w:kern w:val="0"/>
          <w:sz w:val="19"/>
          <w:szCs w:val="19"/>
        </w:rPr>
        <w:t>0.05). Compared with before treatment, 6 months after treatment, the scores of GI, PLI, SBI, the Eline-UL, Eline-LL, upper lip protrusion, lower lip protrusion, SNA, SNB, ANB, U1-SN decreased, and the research group was lower than the control group (P</w:t>
      </w:r>
      <w:r w:rsidRPr="0031343B">
        <w:rPr>
          <w:rFonts w:ascii="宋体" w:eastAsia="宋体" w:hAnsi="Times New Roman" w:cs="宋体" w:hint="eastAsia"/>
          <w:color w:val="000000"/>
          <w:kern w:val="0"/>
          <w:sz w:val="19"/>
          <w:szCs w:val="19"/>
        </w:rPr>
        <w:t>＜</w:t>
      </w:r>
      <w:r w:rsidRPr="0031343B">
        <w:rPr>
          <w:rFonts w:ascii="Times New Roman" w:eastAsia="方正小标宋_GBK" w:hAnsi="Times New Roman" w:cs="Times New Roman"/>
          <w:color w:val="000000"/>
          <w:kern w:val="0"/>
          <w:sz w:val="19"/>
          <w:szCs w:val="19"/>
        </w:rPr>
        <w:t>0.05).During followed up, comparison the two groups' adverse reaction rate, the research group was lower than the control group (6.67% vs 21.67%,P</w:t>
      </w:r>
      <w:r w:rsidRPr="0031343B">
        <w:rPr>
          <w:rFonts w:ascii="宋体" w:eastAsia="宋体" w:hAnsi="Times New Roman" w:cs="宋体" w:hint="eastAsia"/>
          <w:color w:val="000000"/>
          <w:kern w:val="0"/>
          <w:sz w:val="19"/>
          <w:szCs w:val="19"/>
        </w:rPr>
        <w:t>＜</w:t>
      </w:r>
      <w:r w:rsidRPr="0031343B">
        <w:rPr>
          <w:rFonts w:ascii="Times New Roman" w:eastAsia="方正小标宋_GBK" w:hAnsi="Times New Roman" w:cs="Times New Roman"/>
          <w:color w:val="000000"/>
          <w:kern w:val="0"/>
          <w:sz w:val="19"/>
          <w:szCs w:val="19"/>
        </w:rPr>
        <w:t>0.05).</w:t>
      </w:r>
      <w:r w:rsidRPr="0031343B">
        <w:rPr>
          <w:rFonts w:ascii="Didot HTF-B06-" w:eastAsia="方正小标宋_GBK" w:hAnsi="Didot HTF-B06-" w:cs="Didot HTF-B06-"/>
          <w:b/>
          <w:bCs/>
          <w:color w:val="000000"/>
          <w:kern w:val="0"/>
          <w:sz w:val="19"/>
          <w:szCs w:val="19"/>
        </w:rPr>
        <w:t xml:space="preserve"> Conclusion </w:t>
      </w:r>
      <w:r w:rsidRPr="0031343B">
        <w:rPr>
          <w:rFonts w:ascii="Times New Roman" w:eastAsia="方正小标宋_GBK" w:hAnsi="Times New Roman" w:cs="Times New Roman"/>
          <w:color w:val="000000"/>
          <w:kern w:val="0"/>
          <w:sz w:val="19"/>
          <w:szCs w:val="19"/>
        </w:rPr>
        <w:t xml:space="preserve"> Compared with the external arch anchorage, the micro-implant anchorage could significantly improve the cephalometric index and gingival condition of orthodontic patients,thereby helping to improve the orthodontic effect with higher safety.</w:t>
      </w:r>
    </w:p>
    <w:p w14:paraId="247FCE08" w14:textId="77777777" w:rsidR="0031343B" w:rsidRPr="0031343B" w:rsidRDefault="0031343B" w:rsidP="0031343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31343B">
        <w:rPr>
          <w:rFonts w:ascii="Didot HTF-B06-" w:eastAsia="方正小标宋_GBK" w:hAnsi="Didot HTF-B06-" w:cs="Didot HTF-B06-"/>
          <w:b/>
          <w:bCs/>
          <w:color w:val="000000"/>
          <w:kern w:val="0"/>
          <w:sz w:val="19"/>
          <w:szCs w:val="19"/>
        </w:rPr>
        <w:t>Key words:</w:t>
      </w:r>
      <w:r w:rsidRPr="0031343B">
        <w:rPr>
          <w:rFonts w:ascii="Times New Roman" w:eastAsia="方正小标宋_GBK" w:hAnsi="Times New Roman" w:cs="Times New Roman"/>
          <w:color w:val="000000"/>
          <w:kern w:val="0"/>
          <w:sz w:val="19"/>
          <w:szCs w:val="19"/>
        </w:rPr>
        <w:t xml:space="preserve"> orthodontics; micro-implant anchorage; extraoral arch anchorage; orthodontic effect; cephalometric index</w:t>
      </w:r>
    </w:p>
    <w:p w14:paraId="442981D9" w14:textId="4A42937D" w:rsidR="00F37CA4" w:rsidRPr="0031343B" w:rsidRDefault="00F37CA4" w:rsidP="0031343B"/>
    <w:sectPr w:rsidR="00F37CA4" w:rsidRPr="0031343B" w:rsidSect="00603D6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DC106" w14:textId="77777777" w:rsidR="005F03C9" w:rsidRDefault="005F03C9" w:rsidP="00D23F7F">
      <w:r>
        <w:separator/>
      </w:r>
    </w:p>
  </w:endnote>
  <w:endnote w:type="continuationSeparator" w:id="0">
    <w:p w14:paraId="24DF5E0E" w14:textId="77777777" w:rsidR="005F03C9" w:rsidRDefault="005F03C9"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C9EAE" w14:textId="77777777" w:rsidR="005F03C9" w:rsidRDefault="005F03C9" w:rsidP="00D23F7F">
      <w:r>
        <w:separator/>
      </w:r>
    </w:p>
  </w:footnote>
  <w:footnote w:type="continuationSeparator" w:id="0">
    <w:p w14:paraId="2B6E5E8A" w14:textId="77777777" w:rsidR="005F03C9" w:rsidRDefault="005F03C9"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D69DB"/>
    <w:rsid w:val="001F7D5A"/>
    <w:rsid w:val="00263E1B"/>
    <w:rsid w:val="0028200B"/>
    <w:rsid w:val="0029201E"/>
    <w:rsid w:val="002A05AC"/>
    <w:rsid w:val="002B1803"/>
    <w:rsid w:val="002B3C2B"/>
    <w:rsid w:val="002E6956"/>
    <w:rsid w:val="00306E10"/>
    <w:rsid w:val="0031343B"/>
    <w:rsid w:val="00323F2F"/>
    <w:rsid w:val="00327E6E"/>
    <w:rsid w:val="0034754B"/>
    <w:rsid w:val="003762AF"/>
    <w:rsid w:val="003A32F2"/>
    <w:rsid w:val="003B18A2"/>
    <w:rsid w:val="003B6359"/>
    <w:rsid w:val="003B6F32"/>
    <w:rsid w:val="003C025F"/>
    <w:rsid w:val="0040017D"/>
    <w:rsid w:val="00410567"/>
    <w:rsid w:val="00413C67"/>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6134D"/>
    <w:rsid w:val="0059693B"/>
    <w:rsid w:val="005C6447"/>
    <w:rsid w:val="005D305A"/>
    <w:rsid w:val="005D506B"/>
    <w:rsid w:val="005F03C9"/>
    <w:rsid w:val="00601624"/>
    <w:rsid w:val="006048C3"/>
    <w:rsid w:val="00611313"/>
    <w:rsid w:val="00625FE7"/>
    <w:rsid w:val="00643D28"/>
    <w:rsid w:val="00647A10"/>
    <w:rsid w:val="006564E5"/>
    <w:rsid w:val="0067171C"/>
    <w:rsid w:val="006725C1"/>
    <w:rsid w:val="00683D5C"/>
    <w:rsid w:val="00693645"/>
    <w:rsid w:val="006C275C"/>
    <w:rsid w:val="006C38F3"/>
    <w:rsid w:val="00730366"/>
    <w:rsid w:val="00745F53"/>
    <w:rsid w:val="00770B65"/>
    <w:rsid w:val="0077496E"/>
    <w:rsid w:val="007A01AA"/>
    <w:rsid w:val="007C196A"/>
    <w:rsid w:val="007C294F"/>
    <w:rsid w:val="007D05C2"/>
    <w:rsid w:val="007D3248"/>
    <w:rsid w:val="007E2D57"/>
    <w:rsid w:val="007E70D7"/>
    <w:rsid w:val="00822E2C"/>
    <w:rsid w:val="0083040C"/>
    <w:rsid w:val="00833162"/>
    <w:rsid w:val="0084040B"/>
    <w:rsid w:val="008573A9"/>
    <w:rsid w:val="00866941"/>
    <w:rsid w:val="00880E6C"/>
    <w:rsid w:val="008A6240"/>
    <w:rsid w:val="008D3F44"/>
    <w:rsid w:val="008E2730"/>
    <w:rsid w:val="009109D7"/>
    <w:rsid w:val="00931856"/>
    <w:rsid w:val="00944398"/>
    <w:rsid w:val="009850DB"/>
    <w:rsid w:val="009910A6"/>
    <w:rsid w:val="009A73EB"/>
    <w:rsid w:val="009C3D09"/>
    <w:rsid w:val="009E111D"/>
    <w:rsid w:val="009E4686"/>
    <w:rsid w:val="009F3495"/>
    <w:rsid w:val="009F7976"/>
    <w:rsid w:val="00A00D8E"/>
    <w:rsid w:val="00A12CD2"/>
    <w:rsid w:val="00A251AE"/>
    <w:rsid w:val="00A31D12"/>
    <w:rsid w:val="00A55A53"/>
    <w:rsid w:val="00A77B8E"/>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2425"/>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1593</TotalTime>
  <Pages>1</Pages>
  <Words>431</Words>
  <Characters>2461</Characters>
  <Application>Microsoft Office Word</Application>
  <DocSecurity>0</DocSecurity>
  <Lines>20</Lines>
  <Paragraphs>5</Paragraphs>
  <ScaleCrop>false</ScaleCrop>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172</cp:revision>
  <cp:lastPrinted>2022-05-31T02:26:00Z</cp:lastPrinted>
  <dcterms:created xsi:type="dcterms:W3CDTF">2022-03-07T01:53:00Z</dcterms:created>
  <dcterms:modified xsi:type="dcterms:W3CDTF">2022-06-01T02:03:00Z</dcterms:modified>
</cp:coreProperties>
</file>