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29561" w14:textId="77777777" w:rsidR="00947C45" w:rsidRPr="00947C45" w:rsidRDefault="00947C45" w:rsidP="00947C45">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947C45">
        <w:rPr>
          <w:rFonts w:ascii="方正小标宋_GBK" w:eastAsia="方正小标宋_GBK" w:cs="方正小标宋_GBK" w:hint="eastAsia"/>
          <w:color w:val="000000"/>
          <w:kern w:val="0"/>
          <w:sz w:val="30"/>
          <w:szCs w:val="30"/>
          <w:lang w:val="zh-CN"/>
        </w:rPr>
        <w:t>烤瓷冠分别联合活动义齿与固定义齿对牙列缺损患者咬合功能、脑氧供及牙周炎症反应的影响</w:t>
      </w:r>
    </w:p>
    <w:p w14:paraId="6199905D" w14:textId="77777777" w:rsidR="00947C45" w:rsidRPr="00947C45" w:rsidRDefault="00947C45" w:rsidP="00947C45">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947C45">
        <w:rPr>
          <w:rFonts w:ascii="方正楷体_GBK" w:eastAsia="方正楷体_GBK" w:cs="方正楷体_GBK" w:hint="eastAsia"/>
          <w:color w:val="000000"/>
          <w:kern w:val="0"/>
          <w:sz w:val="24"/>
          <w:szCs w:val="24"/>
          <w:lang w:val="zh-CN"/>
        </w:rPr>
        <w:t>王红梅，高志强，王玉玮，丁</w:t>
      </w:r>
      <w:r w:rsidRPr="00947C45">
        <w:rPr>
          <w:rFonts w:ascii="方正楷体_GBK" w:eastAsia="方正楷体_GBK" w:cs="方正楷体_GBK"/>
          <w:color w:val="000000"/>
          <w:kern w:val="0"/>
          <w:sz w:val="24"/>
          <w:szCs w:val="24"/>
          <w:lang w:val="zh-CN"/>
        </w:rPr>
        <w:t xml:space="preserve"> </w:t>
      </w:r>
      <w:r w:rsidRPr="00947C45">
        <w:rPr>
          <w:rFonts w:ascii="方正楷体_GBK" w:eastAsia="方正楷体_GBK" w:cs="方正楷体_GBK" w:hint="eastAsia"/>
          <w:color w:val="000000"/>
          <w:kern w:val="0"/>
          <w:sz w:val="24"/>
          <w:szCs w:val="24"/>
          <w:lang w:val="zh-CN"/>
        </w:rPr>
        <w:t>洁，抗</w:t>
      </w:r>
      <w:r w:rsidRPr="00947C45">
        <w:rPr>
          <w:rFonts w:ascii="方正楷体_GBK" w:eastAsia="方正楷体_GBK" w:cs="方正楷体_GBK"/>
          <w:color w:val="000000"/>
          <w:kern w:val="0"/>
          <w:sz w:val="24"/>
          <w:szCs w:val="24"/>
          <w:lang w:val="zh-CN"/>
        </w:rPr>
        <w:t xml:space="preserve"> </w:t>
      </w:r>
      <w:r w:rsidRPr="00947C45">
        <w:rPr>
          <w:rFonts w:ascii="方正楷体_GBK" w:eastAsia="方正楷体_GBK" w:cs="方正楷体_GBK" w:hint="eastAsia"/>
          <w:color w:val="000000"/>
          <w:kern w:val="0"/>
          <w:sz w:val="24"/>
          <w:szCs w:val="24"/>
          <w:lang w:val="zh-CN"/>
        </w:rPr>
        <w:t>平</w:t>
      </w:r>
    </w:p>
    <w:p w14:paraId="5B442FBA" w14:textId="77777777" w:rsidR="00947C45" w:rsidRPr="00947C45" w:rsidRDefault="00947C45" w:rsidP="00947C45">
      <w:pPr>
        <w:autoSpaceDE w:val="0"/>
        <w:autoSpaceDN w:val="0"/>
        <w:adjustRightInd w:val="0"/>
        <w:spacing w:line="300" w:lineRule="atLeast"/>
        <w:jc w:val="center"/>
        <w:textAlignment w:val="center"/>
        <w:rPr>
          <w:rFonts w:ascii="楷体_GB2312" w:eastAsia="楷体_GB2312" w:cs="楷体_GB2312"/>
          <w:color w:val="000000"/>
          <w:kern w:val="0"/>
          <w:sz w:val="18"/>
          <w:szCs w:val="18"/>
          <w:lang w:val="zh-CN"/>
        </w:rPr>
      </w:pPr>
      <w:r w:rsidRPr="00947C45">
        <w:rPr>
          <w:rFonts w:ascii="方正楷体_GBK" w:eastAsia="方正楷体_GBK" w:cs="方正楷体_GBK" w:hint="eastAsia"/>
          <w:color w:val="000000"/>
          <w:kern w:val="0"/>
          <w:sz w:val="18"/>
          <w:szCs w:val="18"/>
          <w:lang w:val="zh-CN"/>
        </w:rPr>
        <w:t>（唐山市协和医院口腔科</w:t>
      </w:r>
      <w:r w:rsidRPr="00947C45">
        <w:rPr>
          <w:rFonts w:ascii="方正楷体_GBK" w:eastAsia="方正楷体_GBK" w:cs="方正楷体_GBK"/>
          <w:color w:val="000000"/>
          <w:kern w:val="0"/>
          <w:sz w:val="18"/>
          <w:szCs w:val="18"/>
          <w:lang w:val="zh-CN"/>
        </w:rPr>
        <w:t xml:space="preserve">  </w:t>
      </w:r>
      <w:r w:rsidRPr="00947C45">
        <w:rPr>
          <w:rFonts w:ascii="方正楷体_GBK" w:eastAsia="方正楷体_GBK" w:cs="方正楷体_GBK" w:hint="eastAsia"/>
          <w:color w:val="000000"/>
          <w:kern w:val="0"/>
          <w:sz w:val="18"/>
          <w:szCs w:val="18"/>
          <w:lang w:val="zh-CN"/>
        </w:rPr>
        <w:t>河北</w:t>
      </w:r>
      <w:r w:rsidRPr="00947C45">
        <w:rPr>
          <w:rFonts w:ascii="方正楷体_GBK" w:eastAsia="方正楷体_GBK" w:cs="方正楷体_GBK"/>
          <w:color w:val="000000"/>
          <w:kern w:val="0"/>
          <w:sz w:val="18"/>
          <w:szCs w:val="18"/>
          <w:lang w:val="zh-CN"/>
        </w:rPr>
        <w:t xml:space="preserve"> </w:t>
      </w:r>
      <w:r w:rsidRPr="00947C45">
        <w:rPr>
          <w:rFonts w:ascii="方正楷体_GBK" w:eastAsia="方正楷体_GBK" w:cs="方正楷体_GBK" w:hint="eastAsia"/>
          <w:color w:val="000000"/>
          <w:kern w:val="0"/>
          <w:sz w:val="18"/>
          <w:szCs w:val="18"/>
          <w:lang w:val="zh-CN"/>
        </w:rPr>
        <w:t>唐山</w:t>
      </w:r>
      <w:r w:rsidRPr="00947C45">
        <w:rPr>
          <w:rFonts w:ascii="方正楷体_GBK" w:eastAsia="方正楷体_GBK" w:cs="方正楷体_GBK"/>
          <w:color w:val="000000"/>
          <w:kern w:val="0"/>
          <w:sz w:val="18"/>
          <w:szCs w:val="18"/>
          <w:lang w:val="zh-CN"/>
        </w:rPr>
        <w:t xml:space="preserve">  063000</w:t>
      </w:r>
      <w:r w:rsidRPr="00947C45">
        <w:rPr>
          <w:rFonts w:ascii="方正楷体_GBK" w:eastAsia="方正楷体_GBK" w:cs="方正楷体_GBK" w:hint="eastAsia"/>
          <w:color w:val="000000"/>
          <w:kern w:val="0"/>
          <w:sz w:val="18"/>
          <w:szCs w:val="18"/>
          <w:lang w:val="zh-CN"/>
        </w:rPr>
        <w:t>）</w:t>
      </w:r>
    </w:p>
    <w:p w14:paraId="61E7DAA5" w14:textId="77777777" w:rsidR="00947C45" w:rsidRPr="00947C45" w:rsidRDefault="00947C45" w:rsidP="00947C4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47C45">
        <w:rPr>
          <w:rFonts w:ascii="黑体" w:eastAsia="黑体" w:cs="黑体"/>
          <w:color w:val="000000"/>
          <w:kern w:val="0"/>
          <w:sz w:val="18"/>
          <w:szCs w:val="18"/>
          <w:lang w:val="zh-CN"/>
        </w:rPr>
        <w:t>[</w:t>
      </w:r>
      <w:r w:rsidRPr="00947C45">
        <w:rPr>
          <w:rFonts w:ascii="黑体" w:eastAsia="黑体" w:cs="黑体" w:hint="eastAsia"/>
          <w:color w:val="000000"/>
          <w:kern w:val="0"/>
          <w:sz w:val="18"/>
          <w:szCs w:val="18"/>
          <w:lang w:val="zh-CN"/>
        </w:rPr>
        <w:t>摘要</w:t>
      </w:r>
      <w:r w:rsidRPr="00947C45">
        <w:rPr>
          <w:rFonts w:ascii="黑体" w:eastAsia="黑体" w:cs="黑体"/>
          <w:color w:val="000000"/>
          <w:kern w:val="0"/>
          <w:sz w:val="18"/>
          <w:szCs w:val="18"/>
          <w:lang w:val="zh-CN"/>
        </w:rPr>
        <w:t>]</w:t>
      </w:r>
      <w:r w:rsidRPr="00947C45">
        <w:rPr>
          <w:rFonts w:ascii="黑体" w:eastAsia="黑体" w:cs="黑体" w:hint="eastAsia"/>
          <w:color w:val="000000"/>
          <w:kern w:val="0"/>
          <w:sz w:val="18"/>
          <w:szCs w:val="18"/>
          <w:lang w:val="zh-CN"/>
        </w:rPr>
        <w:t>目的：</w:t>
      </w:r>
      <w:r w:rsidRPr="00947C45">
        <w:rPr>
          <w:rFonts w:ascii="楷体_GB2312" w:eastAsia="楷体_GB2312" w:cs="楷体_GB2312" w:hint="eastAsia"/>
          <w:color w:val="000000"/>
          <w:kern w:val="0"/>
          <w:sz w:val="18"/>
          <w:szCs w:val="18"/>
          <w:lang w:val="zh-CN"/>
        </w:rPr>
        <w:t>探讨烤瓷冠分别联合活动义齿和固定义齿对牙列缺损患者咬合功能、脑氧供及炎症反应的影响。</w:t>
      </w:r>
      <w:r w:rsidRPr="00947C45">
        <w:rPr>
          <w:rFonts w:ascii="黑体" w:eastAsia="黑体" w:cs="黑体" w:hint="eastAsia"/>
          <w:color w:val="000000"/>
          <w:kern w:val="0"/>
          <w:sz w:val="18"/>
          <w:szCs w:val="18"/>
          <w:lang w:val="zh-CN"/>
        </w:rPr>
        <w:t>方法：</w:t>
      </w:r>
      <w:r w:rsidRPr="00947C45">
        <w:rPr>
          <w:rFonts w:ascii="楷体_GB2312" w:eastAsia="楷体_GB2312" w:cs="楷体_GB2312" w:hint="eastAsia"/>
          <w:color w:val="000000"/>
          <w:kern w:val="0"/>
          <w:sz w:val="18"/>
          <w:szCs w:val="18"/>
          <w:lang w:val="zh-CN"/>
        </w:rPr>
        <w:t>选取</w:t>
      </w:r>
      <w:r w:rsidRPr="00947C45">
        <w:rPr>
          <w:rFonts w:ascii="楷体_GB2312" w:eastAsia="楷体_GB2312" w:cs="楷体_GB2312"/>
          <w:color w:val="000000"/>
          <w:kern w:val="0"/>
          <w:sz w:val="18"/>
          <w:szCs w:val="18"/>
          <w:lang w:val="zh-CN"/>
        </w:rPr>
        <w:t>2017</w:t>
      </w:r>
      <w:r w:rsidRPr="00947C45">
        <w:rPr>
          <w:rFonts w:ascii="楷体_GB2312" w:eastAsia="楷体_GB2312" w:cs="楷体_GB2312" w:hint="eastAsia"/>
          <w:color w:val="000000"/>
          <w:kern w:val="0"/>
          <w:sz w:val="18"/>
          <w:szCs w:val="18"/>
          <w:lang w:val="zh-CN"/>
        </w:rPr>
        <w:t>年</w:t>
      </w:r>
      <w:r w:rsidRPr="00947C45">
        <w:rPr>
          <w:rFonts w:ascii="楷体_GB2312" w:eastAsia="楷体_GB2312" w:cs="楷体_GB2312"/>
          <w:color w:val="000000"/>
          <w:kern w:val="0"/>
          <w:sz w:val="18"/>
          <w:szCs w:val="18"/>
          <w:lang w:val="zh-CN"/>
        </w:rPr>
        <w:t>7</w:t>
      </w:r>
      <w:r w:rsidRPr="00947C45">
        <w:rPr>
          <w:rFonts w:ascii="楷体_GB2312" w:eastAsia="楷体_GB2312" w:cs="楷体_GB2312" w:hint="eastAsia"/>
          <w:color w:val="000000"/>
          <w:kern w:val="0"/>
          <w:sz w:val="18"/>
          <w:szCs w:val="18"/>
          <w:lang w:val="zh-CN"/>
        </w:rPr>
        <w:t>月</w:t>
      </w:r>
      <w:r w:rsidRPr="00947C45">
        <w:rPr>
          <w:rFonts w:ascii="楷体_GB2312" w:eastAsia="楷体_GB2312" w:cs="楷体_GB2312"/>
          <w:color w:val="000000"/>
          <w:kern w:val="0"/>
          <w:sz w:val="18"/>
          <w:szCs w:val="18"/>
          <w:lang w:val="zh-CN"/>
        </w:rPr>
        <w:t>-2019</w:t>
      </w:r>
      <w:r w:rsidRPr="00947C45">
        <w:rPr>
          <w:rFonts w:ascii="楷体_GB2312" w:eastAsia="楷体_GB2312" w:cs="楷体_GB2312" w:hint="eastAsia"/>
          <w:color w:val="000000"/>
          <w:kern w:val="0"/>
          <w:sz w:val="18"/>
          <w:szCs w:val="18"/>
          <w:lang w:val="zh-CN"/>
        </w:rPr>
        <w:t>年</w:t>
      </w:r>
      <w:r w:rsidRPr="00947C45">
        <w:rPr>
          <w:rFonts w:ascii="楷体_GB2312" w:eastAsia="楷体_GB2312" w:cs="楷体_GB2312"/>
          <w:color w:val="000000"/>
          <w:kern w:val="0"/>
          <w:sz w:val="18"/>
          <w:szCs w:val="18"/>
          <w:lang w:val="zh-CN"/>
        </w:rPr>
        <w:t>7</w:t>
      </w:r>
      <w:r w:rsidRPr="00947C45">
        <w:rPr>
          <w:rFonts w:ascii="楷体_GB2312" w:eastAsia="楷体_GB2312" w:cs="楷体_GB2312" w:hint="eastAsia"/>
          <w:color w:val="000000"/>
          <w:kern w:val="0"/>
          <w:sz w:val="18"/>
          <w:szCs w:val="18"/>
          <w:lang w:val="zh-CN"/>
        </w:rPr>
        <w:t>月笔者医院就诊的</w:t>
      </w:r>
      <w:r w:rsidRPr="00947C45">
        <w:rPr>
          <w:rFonts w:ascii="楷体_GB2312" w:eastAsia="楷体_GB2312" w:cs="楷体_GB2312"/>
          <w:color w:val="000000"/>
          <w:kern w:val="0"/>
          <w:sz w:val="18"/>
          <w:szCs w:val="18"/>
          <w:lang w:val="zh-CN"/>
        </w:rPr>
        <w:t>122</w:t>
      </w:r>
      <w:r w:rsidRPr="00947C45">
        <w:rPr>
          <w:rFonts w:ascii="楷体_GB2312" w:eastAsia="楷体_GB2312" w:cs="楷体_GB2312" w:hint="eastAsia"/>
          <w:color w:val="000000"/>
          <w:kern w:val="0"/>
          <w:sz w:val="18"/>
          <w:szCs w:val="18"/>
          <w:lang w:val="zh-CN"/>
        </w:rPr>
        <w:t>例牙列缺损患者，按随机数字表法分为两组，每组</w:t>
      </w:r>
      <w:r w:rsidRPr="00947C45">
        <w:rPr>
          <w:rFonts w:ascii="楷体_GB2312" w:eastAsia="楷体_GB2312" w:cs="楷体_GB2312"/>
          <w:color w:val="000000"/>
          <w:kern w:val="0"/>
          <w:sz w:val="18"/>
          <w:szCs w:val="18"/>
          <w:lang w:val="zh-CN"/>
        </w:rPr>
        <w:t>61</w:t>
      </w:r>
      <w:r w:rsidRPr="00947C45">
        <w:rPr>
          <w:rFonts w:ascii="楷体_GB2312" w:eastAsia="楷体_GB2312" w:cs="楷体_GB2312" w:hint="eastAsia"/>
          <w:color w:val="000000"/>
          <w:kern w:val="0"/>
          <w:sz w:val="18"/>
          <w:szCs w:val="18"/>
          <w:lang w:val="zh-CN"/>
        </w:rPr>
        <w:t>例。两组均给予烤瓷冠，</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组采用活动义齿，</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组采用固定义齿。观察两组修复后</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个月的修复效果、咬合功能、修复满意度与修复前、修复后</w:t>
      </w:r>
      <w:r w:rsidRPr="00947C45">
        <w:rPr>
          <w:rFonts w:ascii="楷体_GB2312" w:eastAsia="楷体_GB2312" w:cs="楷体_GB2312"/>
          <w:color w:val="000000"/>
          <w:kern w:val="0"/>
          <w:sz w:val="18"/>
          <w:szCs w:val="18"/>
          <w:lang w:val="zh-CN"/>
        </w:rPr>
        <w:t>3</w:t>
      </w:r>
      <w:r w:rsidRPr="00947C45">
        <w:rPr>
          <w:rFonts w:ascii="楷体_GB2312" w:eastAsia="楷体_GB2312" w:cs="楷体_GB2312" w:hint="eastAsia"/>
          <w:color w:val="000000"/>
          <w:kern w:val="0"/>
          <w:sz w:val="18"/>
          <w:szCs w:val="18"/>
          <w:lang w:val="zh-CN"/>
        </w:rPr>
        <w:t>个月及</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个月咀嚼效率、龈沟出血指数（</w:t>
      </w:r>
      <w:r w:rsidRPr="00947C45">
        <w:rPr>
          <w:rFonts w:ascii="楷体_GB2312" w:eastAsia="楷体_GB2312" w:cs="楷体_GB2312"/>
          <w:color w:val="000000"/>
          <w:kern w:val="0"/>
          <w:sz w:val="18"/>
          <w:szCs w:val="18"/>
          <w:lang w:val="zh-CN"/>
        </w:rPr>
        <w:t>SBI</w:t>
      </w:r>
      <w:r w:rsidRPr="00947C45">
        <w:rPr>
          <w:rFonts w:ascii="楷体_GB2312" w:eastAsia="楷体_GB2312" w:cs="楷体_GB2312" w:hint="eastAsia"/>
          <w:color w:val="000000"/>
          <w:kern w:val="0"/>
          <w:sz w:val="18"/>
          <w:szCs w:val="18"/>
          <w:lang w:val="zh-CN"/>
        </w:rPr>
        <w:t>）、牙龈指数（</w:t>
      </w:r>
      <w:r w:rsidRPr="00947C45">
        <w:rPr>
          <w:rFonts w:ascii="楷体_GB2312" w:eastAsia="楷体_GB2312" w:cs="楷体_GB2312"/>
          <w:color w:val="000000"/>
          <w:kern w:val="0"/>
          <w:sz w:val="18"/>
          <w:szCs w:val="18"/>
          <w:lang w:val="zh-CN"/>
        </w:rPr>
        <w:t>GI</w:t>
      </w:r>
      <w:r w:rsidRPr="00947C45">
        <w:rPr>
          <w:rFonts w:ascii="楷体_GB2312" w:eastAsia="楷体_GB2312" w:cs="楷体_GB2312" w:hint="eastAsia"/>
          <w:color w:val="000000"/>
          <w:kern w:val="0"/>
          <w:sz w:val="18"/>
          <w:szCs w:val="18"/>
          <w:lang w:val="zh-CN"/>
        </w:rPr>
        <w:t>）、血清炎症因子</w:t>
      </w:r>
      <w:r w:rsidRPr="00947C45">
        <w:rPr>
          <w:rFonts w:ascii="楷体_GB2312" w:eastAsia="楷体_GB2312" w:cs="楷体_GB2312"/>
          <w:color w:val="000000"/>
          <w:kern w:val="0"/>
          <w:sz w:val="18"/>
          <w:szCs w:val="18"/>
          <w:lang w:val="zh-CN"/>
        </w:rPr>
        <w:t>[</w:t>
      </w:r>
      <w:r w:rsidRPr="00947C45">
        <w:rPr>
          <w:rFonts w:ascii="楷体_GB2312" w:eastAsia="楷体_GB2312" w:cs="楷体_GB2312" w:hint="eastAsia"/>
          <w:color w:val="000000"/>
          <w:kern w:val="0"/>
          <w:sz w:val="18"/>
          <w:szCs w:val="18"/>
          <w:lang w:val="zh-CN"/>
        </w:rPr>
        <w:t>白细胞介素</w:t>
      </w:r>
      <w:r w:rsidRPr="00947C45">
        <w:rPr>
          <w:rFonts w:ascii="楷体_GB2312" w:eastAsia="楷体_GB2312" w:cs="楷体_GB2312"/>
          <w:color w:val="000000"/>
          <w:kern w:val="0"/>
          <w:sz w:val="18"/>
          <w:szCs w:val="18"/>
          <w:lang w:val="zh-CN"/>
        </w:rPr>
        <w:t>-8</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IL-8</w:t>
      </w:r>
      <w:r w:rsidRPr="00947C45">
        <w:rPr>
          <w:rFonts w:ascii="楷体_GB2312" w:eastAsia="楷体_GB2312" w:cs="楷体_GB2312" w:hint="eastAsia"/>
          <w:color w:val="000000"/>
          <w:kern w:val="0"/>
          <w:sz w:val="18"/>
          <w:szCs w:val="18"/>
          <w:lang w:val="zh-CN"/>
        </w:rPr>
        <w:t>）、淀粉蛋白</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SAA</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w:t>
      </w:r>
      <w:r w:rsidRPr="00947C45">
        <w:rPr>
          <w:rFonts w:ascii="楷体_GB2312" w:eastAsia="楷体_GB2312" w:cs="楷体_GB2312" w:hint="eastAsia"/>
          <w:color w:val="000000"/>
          <w:kern w:val="0"/>
          <w:sz w:val="18"/>
          <w:szCs w:val="18"/>
          <w:lang w:val="zh-CN"/>
        </w:rPr>
        <w:t>，安静及咀嚼状态下大脑中动脉平均峰流速值（</w:t>
      </w:r>
      <w:r w:rsidRPr="00947C45">
        <w:rPr>
          <w:rFonts w:ascii="楷体_GB2312" w:eastAsia="楷体_GB2312" w:cs="楷体_GB2312"/>
          <w:color w:val="000000"/>
          <w:kern w:val="0"/>
          <w:sz w:val="18"/>
          <w:szCs w:val="18"/>
          <w:lang w:val="zh-CN"/>
        </w:rPr>
        <w:t>Vm</w:t>
      </w:r>
      <w:r w:rsidRPr="00947C45">
        <w:rPr>
          <w:rFonts w:ascii="楷体_GB2312" w:eastAsia="楷体_GB2312" w:cs="楷体_GB2312" w:hint="eastAsia"/>
          <w:color w:val="000000"/>
          <w:kern w:val="0"/>
          <w:sz w:val="18"/>
          <w:szCs w:val="18"/>
          <w:lang w:val="zh-CN"/>
        </w:rPr>
        <w:t>）。</w:t>
      </w:r>
      <w:r w:rsidRPr="00947C45">
        <w:rPr>
          <w:rFonts w:ascii="黑体" w:eastAsia="黑体" w:cs="黑体" w:hint="eastAsia"/>
          <w:color w:val="000000"/>
          <w:kern w:val="0"/>
          <w:sz w:val="18"/>
          <w:szCs w:val="18"/>
          <w:lang w:val="zh-CN"/>
        </w:rPr>
        <w:t>结果：</w:t>
      </w:r>
      <w:r w:rsidRPr="00947C45">
        <w:rPr>
          <w:rFonts w:ascii="楷体_GB2312" w:eastAsia="楷体_GB2312" w:cs="楷体_GB2312" w:hint="eastAsia"/>
          <w:color w:val="000000"/>
          <w:kern w:val="0"/>
          <w:sz w:val="18"/>
          <w:szCs w:val="18"/>
          <w:lang w:val="zh-CN"/>
        </w:rPr>
        <w:t>修复后</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组修复总有效率</w:t>
      </w:r>
      <w:r w:rsidRPr="00947C45">
        <w:rPr>
          <w:rFonts w:ascii="楷体_GB2312" w:eastAsia="楷体_GB2312" w:cs="楷体_GB2312"/>
          <w:color w:val="000000"/>
          <w:kern w:val="0"/>
          <w:sz w:val="18"/>
          <w:szCs w:val="18"/>
          <w:lang w:val="zh-CN"/>
        </w:rPr>
        <w:t>93.44%</w:t>
      </w:r>
      <w:r w:rsidRPr="00947C45">
        <w:rPr>
          <w:rFonts w:ascii="楷体_GB2312" w:eastAsia="楷体_GB2312" w:cs="楷体_GB2312" w:hint="eastAsia"/>
          <w:color w:val="000000"/>
          <w:kern w:val="0"/>
          <w:sz w:val="18"/>
          <w:szCs w:val="18"/>
          <w:lang w:val="zh-CN"/>
        </w:rPr>
        <w:t>、咬合优良率</w:t>
      </w:r>
      <w:r w:rsidRPr="00947C45">
        <w:rPr>
          <w:rFonts w:ascii="楷体_GB2312" w:eastAsia="楷体_GB2312" w:cs="楷体_GB2312"/>
          <w:color w:val="000000"/>
          <w:kern w:val="0"/>
          <w:sz w:val="18"/>
          <w:szCs w:val="18"/>
          <w:lang w:val="zh-CN"/>
        </w:rPr>
        <w:t>91.80%</w:t>
      </w:r>
      <w:r w:rsidRPr="00947C45">
        <w:rPr>
          <w:rFonts w:ascii="楷体_GB2312" w:eastAsia="楷体_GB2312" w:cs="楷体_GB2312" w:hint="eastAsia"/>
          <w:color w:val="000000"/>
          <w:kern w:val="0"/>
          <w:sz w:val="18"/>
          <w:szCs w:val="18"/>
          <w:lang w:val="zh-CN"/>
        </w:rPr>
        <w:t>，高于</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组的</w:t>
      </w:r>
      <w:r w:rsidRPr="00947C45">
        <w:rPr>
          <w:rFonts w:ascii="楷体_GB2312" w:eastAsia="楷体_GB2312" w:cs="楷体_GB2312"/>
          <w:color w:val="000000"/>
          <w:kern w:val="0"/>
          <w:sz w:val="18"/>
          <w:szCs w:val="18"/>
          <w:lang w:val="zh-CN"/>
        </w:rPr>
        <w:t>77.05%</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75.41%</w:t>
      </w:r>
      <w:r w:rsidRPr="00947C45">
        <w:rPr>
          <w:rFonts w:ascii="楷体_GB2312" w:eastAsia="楷体_GB2312" w:cs="楷体_GB2312" w:hint="eastAsia"/>
          <w:color w:val="000000"/>
          <w:kern w:val="0"/>
          <w:sz w:val="18"/>
          <w:szCs w:val="18"/>
          <w:lang w:val="zh-CN"/>
        </w:rPr>
        <w:t>，差异有统计学意义（</w:t>
      </w:r>
      <w:r w:rsidRPr="00947C45">
        <w:rPr>
          <w:rFonts w:ascii="楷体_GB2312" w:eastAsia="楷体_GB2312" w:cs="楷体_GB2312"/>
          <w:color w:val="000000"/>
          <w:kern w:val="0"/>
          <w:sz w:val="18"/>
          <w:szCs w:val="18"/>
          <w:lang w:val="zh-CN"/>
        </w:rPr>
        <w:t>P</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0.05</w:t>
      </w:r>
      <w:r w:rsidRPr="00947C45">
        <w:rPr>
          <w:rFonts w:ascii="楷体_GB2312" w:eastAsia="楷体_GB2312" w:cs="楷体_GB2312" w:hint="eastAsia"/>
          <w:color w:val="000000"/>
          <w:kern w:val="0"/>
          <w:sz w:val="18"/>
          <w:szCs w:val="18"/>
          <w:lang w:val="zh-CN"/>
        </w:rPr>
        <w:t>）；修复后</w:t>
      </w:r>
      <w:r w:rsidRPr="00947C45">
        <w:rPr>
          <w:rFonts w:ascii="楷体_GB2312" w:eastAsia="楷体_GB2312" w:cs="楷体_GB2312"/>
          <w:color w:val="000000"/>
          <w:kern w:val="0"/>
          <w:sz w:val="18"/>
          <w:szCs w:val="18"/>
          <w:lang w:val="zh-CN"/>
        </w:rPr>
        <w:t>3</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个月，两组咀嚼效率均升高，</w:t>
      </w:r>
      <w:r w:rsidRPr="00947C45">
        <w:rPr>
          <w:rFonts w:ascii="楷体_GB2312" w:eastAsia="楷体_GB2312" w:cs="楷体_GB2312"/>
          <w:color w:val="000000"/>
          <w:kern w:val="0"/>
          <w:sz w:val="18"/>
          <w:szCs w:val="18"/>
          <w:lang w:val="zh-CN"/>
        </w:rPr>
        <w:t>SBI</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GI</w:t>
      </w:r>
      <w:r w:rsidRPr="00947C45">
        <w:rPr>
          <w:rFonts w:ascii="楷体_GB2312" w:eastAsia="楷体_GB2312" w:cs="楷体_GB2312" w:hint="eastAsia"/>
          <w:color w:val="000000"/>
          <w:kern w:val="0"/>
          <w:sz w:val="18"/>
          <w:szCs w:val="18"/>
          <w:lang w:val="zh-CN"/>
        </w:rPr>
        <w:t>降低，且</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组咀嚼效率高于</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w:t>
      </w:r>
      <w:r w:rsidRPr="00947C45">
        <w:rPr>
          <w:rFonts w:ascii="楷体_GB2312" w:eastAsia="楷体_GB2312" w:cs="楷体_GB2312"/>
          <w:color w:val="000000"/>
          <w:kern w:val="0"/>
          <w:sz w:val="18"/>
          <w:szCs w:val="18"/>
          <w:lang w:val="zh-CN"/>
        </w:rPr>
        <w:t>SBI</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GI</w:t>
      </w:r>
      <w:r w:rsidRPr="00947C45">
        <w:rPr>
          <w:rFonts w:ascii="楷体_GB2312" w:eastAsia="楷体_GB2312" w:cs="楷体_GB2312" w:hint="eastAsia"/>
          <w:color w:val="000000"/>
          <w:kern w:val="0"/>
          <w:sz w:val="18"/>
          <w:szCs w:val="18"/>
          <w:lang w:val="zh-CN"/>
        </w:rPr>
        <w:t>低于</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组，差异有统计学意义（</w:t>
      </w:r>
      <w:r w:rsidRPr="00947C45">
        <w:rPr>
          <w:rFonts w:ascii="楷体_GB2312" w:eastAsia="楷体_GB2312" w:cs="楷体_GB2312"/>
          <w:color w:val="000000"/>
          <w:kern w:val="0"/>
          <w:sz w:val="18"/>
          <w:szCs w:val="18"/>
          <w:lang w:val="zh-CN"/>
        </w:rPr>
        <w:t>P</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0.05</w:t>
      </w:r>
      <w:r w:rsidRPr="00947C45">
        <w:rPr>
          <w:rFonts w:ascii="楷体_GB2312" w:eastAsia="楷体_GB2312" w:cs="楷体_GB2312" w:hint="eastAsia"/>
          <w:color w:val="000000"/>
          <w:kern w:val="0"/>
          <w:sz w:val="18"/>
          <w:szCs w:val="18"/>
          <w:lang w:val="zh-CN"/>
        </w:rPr>
        <w:t>）；修复后</w:t>
      </w:r>
      <w:r w:rsidRPr="00947C45">
        <w:rPr>
          <w:rFonts w:ascii="楷体_GB2312" w:eastAsia="楷体_GB2312" w:cs="楷体_GB2312"/>
          <w:color w:val="000000"/>
          <w:kern w:val="0"/>
          <w:sz w:val="18"/>
          <w:szCs w:val="18"/>
          <w:lang w:val="zh-CN"/>
        </w:rPr>
        <w:t>3</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个月，两组血清</w:t>
      </w:r>
      <w:r w:rsidRPr="00947C45">
        <w:rPr>
          <w:rFonts w:ascii="楷体_GB2312" w:eastAsia="楷体_GB2312" w:cs="楷体_GB2312"/>
          <w:color w:val="000000"/>
          <w:kern w:val="0"/>
          <w:sz w:val="18"/>
          <w:szCs w:val="18"/>
          <w:lang w:val="zh-CN"/>
        </w:rPr>
        <w:t>IL-8</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SAA</w:t>
      </w:r>
      <w:r w:rsidRPr="00947C45">
        <w:rPr>
          <w:rFonts w:ascii="楷体_GB2312" w:eastAsia="楷体_GB2312" w:cs="楷体_GB2312" w:hint="eastAsia"/>
          <w:color w:val="000000"/>
          <w:kern w:val="0"/>
          <w:sz w:val="18"/>
          <w:szCs w:val="18"/>
          <w:lang w:val="zh-CN"/>
        </w:rPr>
        <w:t>水平均降低，且</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组低于</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组，差异有统计学意义（</w:t>
      </w:r>
      <w:r w:rsidRPr="00947C45">
        <w:rPr>
          <w:rFonts w:ascii="楷体_GB2312" w:eastAsia="楷体_GB2312" w:cs="楷体_GB2312"/>
          <w:color w:val="000000"/>
          <w:kern w:val="0"/>
          <w:sz w:val="18"/>
          <w:szCs w:val="18"/>
          <w:lang w:val="zh-CN"/>
        </w:rPr>
        <w:t>P</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0.05</w:t>
      </w:r>
      <w:r w:rsidRPr="00947C45">
        <w:rPr>
          <w:rFonts w:ascii="楷体_GB2312" w:eastAsia="楷体_GB2312" w:cs="楷体_GB2312" w:hint="eastAsia"/>
          <w:color w:val="000000"/>
          <w:kern w:val="0"/>
          <w:sz w:val="18"/>
          <w:szCs w:val="18"/>
          <w:lang w:val="zh-CN"/>
        </w:rPr>
        <w:t>）；修复后</w:t>
      </w:r>
      <w:r w:rsidRPr="00947C45">
        <w:rPr>
          <w:rFonts w:ascii="楷体_GB2312" w:eastAsia="楷体_GB2312" w:cs="楷体_GB2312"/>
          <w:color w:val="000000"/>
          <w:kern w:val="0"/>
          <w:sz w:val="18"/>
          <w:szCs w:val="18"/>
          <w:lang w:val="zh-CN"/>
        </w:rPr>
        <w:t>3</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个月两组安静及咀嚼状态下大脑中动脉</w:t>
      </w:r>
      <w:r w:rsidRPr="00947C45">
        <w:rPr>
          <w:rFonts w:ascii="楷体_GB2312" w:eastAsia="楷体_GB2312" w:cs="楷体_GB2312"/>
          <w:color w:val="000000"/>
          <w:kern w:val="0"/>
          <w:sz w:val="18"/>
          <w:szCs w:val="18"/>
          <w:lang w:val="zh-CN"/>
        </w:rPr>
        <w:t>Vm</w:t>
      </w:r>
      <w:r w:rsidRPr="00947C45">
        <w:rPr>
          <w:rFonts w:ascii="楷体_GB2312" w:eastAsia="楷体_GB2312" w:cs="楷体_GB2312" w:hint="eastAsia"/>
          <w:color w:val="000000"/>
          <w:kern w:val="0"/>
          <w:sz w:val="18"/>
          <w:szCs w:val="18"/>
          <w:lang w:val="zh-CN"/>
        </w:rPr>
        <w:t>均升高，且</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组高于</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组，差异有统计学意义（</w:t>
      </w:r>
      <w:r w:rsidRPr="00947C45">
        <w:rPr>
          <w:rFonts w:ascii="楷体_GB2312" w:eastAsia="楷体_GB2312" w:cs="楷体_GB2312"/>
          <w:color w:val="000000"/>
          <w:kern w:val="0"/>
          <w:sz w:val="18"/>
          <w:szCs w:val="18"/>
          <w:lang w:val="zh-CN"/>
        </w:rPr>
        <w:t>P</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0.05</w:t>
      </w:r>
      <w:r w:rsidRPr="00947C45">
        <w:rPr>
          <w:rFonts w:ascii="楷体_GB2312" w:eastAsia="楷体_GB2312" w:cs="楷体_GB2312" w:hint="eastAsia"/>
          <w:color w:val="000000"/>
          <w:kern w:val="0"/>
          <w:sz w:val="18"/>
          <w:szCs w:val="18"/>
          <w:lang w:val="zh-CN"/>
        </w:rPr>
        <w:t>）；修复后</w:t>
      </w:r>
      <w:r w:rsidRPr="00947C45">
        <w:rPr>
          <w:rFonts w:ascii="楷体_GB2312" w:eastAsia="楷体_GB2312" w:cs="楷体_GB2312"/>
          <w:color w:val="000000"/>
          <w:kern w:val="0"/>
          <w:sz w:val="18"/>
          <w:szCs w:val="18"/>
          <w:lang w:val="zh-CN"/>
        </w:rPr>
        <w:t>6</w:t>
      </w:r>
      <w:r w:rsidRPr="00947C45">
        <w:rPr>
          <w:rFonts w:ascii="楷体_GB2312" w:eastAsia="楷体_GB2312" w:cs="楷体_GB2312" w:hint="eastAsia"/>
          <w:color w:val="000000"/>
          <w:kern w:val="0"/>
          <w:sz w:val="18"/>
          <w:szCs w:val="18"/>
          <w:lang w:val="zh-CN"/>
        </w:rPr>
        <w:t>个月，</w:t>
      </w:r>
      <w:r w:rsidRPr="00947C45">
        <w:rPr>
          <w:rFonts w:ascii="楷体_GB2312" w:eastAsia="楷体_GB2312" w:cs="楷体_GB2312"/>
          <w:color w:val="000000"/>
          <w:kern w:val="0"/>
          <w:sz w:val="18"/>
          <w:szCs w:val="18"/>
          <w:lang w:val="zh-CN"/>
        </w:rPr>
        <w:t>A</w:t>
      </w:r>
      <w:r w:rsidRPr="00947C45">
        <w:rPr>
          <w:rFonts w:ascii="楷体_GB2312" w:eastAsia="楷体_GB2312" w:cs="楷体_GB2312" w:hint="eastAsia"/>
          <w:color w:val="000000"/>
          <w:kern w:val="0"/>
          <w:sz w:val="18"/>
          <w:szCs w:val="18"/>
          <w:lang w:val="zh-CN"/>
        </w:rPr>
        <w:t>组咀嚼功能、语言功能、舒适度、固位功能、外观修复满意度高于</w:t>
      </w:r>
      <w:r w:rsidRPr="00947C45">
        <w:rPr>
          <w:rFonts w:ascii="楷体_GB2312" w:eastAsia="楷体_GB2312" w:cs="楷体_GB2312"/>
          <w:color w:val="000000"/>
          <w:kern w:val="0"/>
          <w:sz w:val="18"/>
          <w:szCs w:val="18"/>
          <w:lang w:val="zh-CN"/>
        </w:rPr>
        <w:t>B</w:t>
      </w:r>
      <w:r w:rsidRPr="00947C45">
        <w:rPr>
          <w:rFonts w:ascii="楷体_GB2312" w:eastAsia="楷体_GB2312" w:cs="楷体_GB2312" w:hint="eastAsia"/>
          <w:color w:val="000000"/>
          <w:kern w:val="0"/>
          <w:sz w:val="18"/>
          <w:szCs w:val="18"/>
          <w:lang w:val="zh-CN"/>
        </w:rPr>
        <w:t>组，差异有统计学意义（</w:t>
      </w:r>
      <w:r w:rsidRPr="00947C45">
        <w:rPr>
          <w:rFonts w:ascii="楷体_GB2312" w:eastAsia="楷体_GB2312" w:cs="楷体_GB2312"/>
          <w:color w:val="000000"/>
          <w:kern w:val="0"/>
          <w:sz w:val="18"/>
          <w:szCs w:val="18"/>
          <w:lang w:val="zh-CN"/>
        </w:rPr>
        <w:t>P</w:t>
      </w:r>
      <w:r w:rsidRPr="00947C45">
        <w:rPr>
          <w:rFonts w:ascii="楷体_GB2312" w:eastAsia="楷体_GB2312" w:cs="楷体_GB2312" w:hint="eastAsia"/>
          <w:color w:val="000000"/>
          <w:kern w:val="0"/>
          <w:sz w:val="18"/>
          <w:szCs w:val="18"/>
          <w:lang w:val="zh-CN"/>
        </w:rPr>
        <w:t>＜</w:t>
      </w:r>
      <w:r w:rsidRPr="00947C45">
        <w:rPr>
          <w:rFonts w:ascii="楷体_GB2312" w:eastAsia="楷体_GB2312" w:cs="楷体_GB2312"/>
          <w:color w:val="000000"/>
          <w:kern w:val="0"/>
          <w:sz w:val="18"/>
          <w:szCs w:val="18"/>
          <w:lang w:val="zh-CN"/>
        </w:rPr>
        <w:t>0.05</w:t>
      </w:r>
      <w:r w:rsidRPr="00947C45">
        <w:rPr>
          <w:rFonts w:ascii="楷体_GB2312" w:eastAsia="楷体_GB2312" w:cs="楷体_GB2312" w:hint="eastAsia"/>
          <w:color w:val="000000"/>
          <w:kern w:val="0"/>
          <w:sz w:val="18"/>
          <w:szCs w:val="18"/>
          <w:lang w:val="zh-CN"/>
        </w:rPr>
        <w:t>）。</w:t>
      </w:r>
      <w:r w:rsidRPr="00947C45">
        <w:rPr>
          <w:rFonts w:ascii="黑体" w:eastAsia="黑体" w:cs="黑体" w:hint="eastAsia"/>
          <w:color w:val="000000"/>
          <w:kern w:val="0"/>
          <w:sz w:val="18"/>
          <w:szCs w:val="18"/>
          <w:lang w:val="zh-CN"/>
        </w:rPr>
        <w:t>结论：</w:t>
      </w:r>
      <w:r w:rsidRPr="00947C45">
        <w:rPr>
          <w:rFonts w:ascii="楷体_GB2312" w:eastAsia="楷体_GB2312" w:cs="楷体_GB2312" w:hint="eastAsia"/>
          <w:color w:val="000000"/>
          <w:kern w:val="0"/>
          <w:sz w:val="18"/>
          <w:szCs w:val="18"/>
          <w:lang w:val="zh-CN"/>
        </w:rPr>
        <w:t>与烤瓷冠联合固定义齿相比，烤瓷冠联合活动义齿治疗牙列缺损修复效果显著，可改善咀嚼效率、咬合功能，增加大脑中动脉血流速度，且对牙周组织损伤小，减轻炎症反应，修复满意度高。</w:t>
      </w:r>
    </w:p>
    <w:p w14:paraId="16BBD13F" w14:textId="77777777" w:rsidR="00947C45" w:rsidRPr="00947C45" w:rsidRDefault="00947C45" w:rsidP="00947C4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47C45">
        <w:rPr>
          <w:rFonts w:ascii="黑体" w:eastAsia="黑体" w:cs="黑体"/>
          <w:color w:val="000000"/>
          <w:kern w:val="0"/>
          <w:sz w:val="18"/>
          <w:szCs w:val="18"/>
          <w:lang w:val="zh-CN"/>
        </w:rPr>
        <w:t>[</w:t>
      </w:r>
      <w:r w:rsidRPr="00947C45">
        <w:rPr>
          <w:rFonts w:ascii="黑体" w:eastAsia="黑体" w:cs="黑体" w:hint="eastAsia"/>
          <w:color w:val="000000"/>
          <w:kern w:val="0"/>
          <w:sz w:val="18"/>
          <w:szCs w:val="18"/>
          <w:lang w:val="zh-CN"/>
        </w:rPr>
        <w:t>关键词</w:t>
      </w:r>
      <w:r w:rsidRPr="00947C45">
        <w:rPr>
          <w:rFonts w:ascii="黑体" w:eastAsia="黑体" w:cs="黑体"/>
          <w:color w:val="000000"/>
          <w:kern w:val="0"/>
          <w:sz w:val="18"/>
          <w:szCs w:val="18"/>
          <w:lang w:val="zh-CN"/>
        </w:rPr>
        <w:t>]</w:t>
      </w:r>
      <w:r w:rsidRPr="00947C45">
        <w:rPr>
          <w:rFonts w:ascii="楷体_GB2312" w:eastAsia="楷体_GB2312" w:cs="楷体_GB2312" w:hint="eastAsia"/>
          <w:color w:val="000000"/>
          <w:kern w:val="0"/>
          <w:sz w:val="18"/>
          <w:szCs w:val="18"/>
          <w:lang w:val="zh-CN"/>
        </w:rPr>
        <w:t>烤瓷冠；活动义齿；固定义齿；牙列缺损；咬合功能</w:t>
      </w:r>
    </w:p>
    <w:p w14:paraId="3E57278B" w14:textId="77777777" w:rsidR="00947C45" w:rsidRPr="00947C45" w:rsidRDefault="00947C45" w:rsidP="00947C4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947C45">
        <w:rPr>
          <w:rFonts w:ascii="黑体" w:eastAsia="黑体" w:cs="黑体"/>
          <w:color w:val="000000"/>
          <w:kern w:val="0"/>
          <w:sz w:val="18"/>
          <w:szCs w:val="18"/>
          <w:lang w:val="zh-CN"/>
        </w:rPr>
        <w:t>[</w:t>
      </w:r>
      <w:r w:rsidRPr="00947C45">
        <w:rPr>
          <w:rFonts w:ascii="黑体" w:eastAsia="黑体" w:cs="黑体" w:hint="eastAsia"/>
          <w:color w:val="000000"/>
          <w:kern w:val="0"/>
          <w:sz w:val="18"/>
          <w:szCs w:val="18"/>
          <w:lang w:val="zh-CN"/>
        </w:rPr>
        <w:t>中图分类号</w:t>
      </w:r>
      <w:r w:rsidRPr="00947C45">
        <w:rPr>
          <w:rFonts w:ascii="黑体" w:eastAsia="黑体" w:cs="黑体"/>
          <w:color w:val="000000"/>
          <w:kern w:val="0"/>
          <w:sz w:val="18"/>
          <w:szCs w:val="18"/>
          <w:lang w:val="zh-CN"/>
        </w:rPr>
        <w:t>]</w:t>
      </w:r>
      <w:r w:rsidRPr="00947C45">
        <w:rPr>
          <w:rFonts w:ascii="楷体_GB2312" w:eastAsia="楷体_GB2312" w:cs="楷体_GB2312"/>
          <w:color w:val="000000"/>
          <w:kern w:val="0"/>
          <w:sz w:val="18"/>
          <w:szCs w:val="18"/>
          <w:lang w:val="zh-CN"/>
        </w:rPr>
        <w:t xml:space="preserve">R783.6    </w:t>
      </w:r>
      <w:r w:rsidRPr="00947C45">
        <w:rPr>
          <w:rFonts w:ascii="黑体" w:eastAsia="黑体" w:cs="黑体"/>
          <w:color w:val="000000"/>
          <w:kern w:val="0"/>
          <w:sz w:val="18"/>
          <w:szCs w:val="18"/>
          <w:lang w:val="zh-CN"/>
        </w:rPr>
        <w:t>[</w:t>
      </w:r>
      <w:r w:rsidRPr="00947C45">
        <w:rPr>
          <w:rFonts w:ascii="黑体" w:eastAsia="黑体" w:cs="黑体" w:hint="eastAsia"/>
          <w:color w:val="000000"/>
          <w:kern w:val="0"/>
          <w:sz w:val="18"/>
          <w:szCs w:val="18"/>
          <w:lang w:val="zh-CN"/>
        </w:rPr>
        <w:t>文献标志码</w:t>
      </w:r>
      <w:r w:rsidRPr="00947C45">
        <w:rPr>
          <w:rFonts w:ascii="黑体" w:eastAsia="黑体" w:cs="黑体"/>
          <w:color w:val="000000"/>
          <w:kern w:val="0"/>
          <w:sz w:val="18"/>
          <w:szCs w:val="18"/>
          <w:lang w:val="zh-CN"/>
        </w:rPr>
        <w:t>]</w:t>
      </w:r>
      <w:r w:rsidRPr="00947C45">
        <w:rPr>
          <w:rFonts w:ascii="楷体_GB2312" w:eastAsia="楷体_GB2312" w:cs="楷体_GB2312"/>
          <w:color w:val="000000"/>
          <w:kern w:val="0"/>
          <w:sz w:val="18"/>
          <w:szCs w:val="18"/>
          <w:lang w:val="zh-CN"/>
        </w:rPr>
        <w:t xml:space="preserve">A    </w:t>
      </w:r>
      <w:r w:rsidRPr="00947C45">
        <w:rPr>
          <w:rFonts w:ascii="黑体" w:eastAsia="黑体" w:cs="黑体"/>
          <w:color w:val="000000"/>
          <w:kern w:val="0"/>
          <w:sz w:val="18"/>
          <w:szCs w:val="18"/>
          <w:lang w:val="zh-CN"/>
        </w:rPr>
        <w:t>[</w:t>
      </w:r>
      <w:r w:rsidRPr="00947C45">
        <w:rPr>
          <w:rFonts w:ascii="黑体" w:eastAsia="黑体" w:cs="黑体" w:hint="eastAsia"/>
          <w:color w:val="000000"/>
          <w:kern w:val="0"/>
          <w:sz w:val="18"/>
          <w:szCs w:val="18"/>
          <w:lang w:val="zh-CN"/>
        </w:rPr>
        <w:t>文章编号</w:t>
      </w:r>
      <w:r w:rsidRPr="00947C45">
        <w:rPr>
          <w:rFonts w:ascii="黑体" w:eastAsia="黑体" w:cs="黑体"/>
          <w:color w:val="000000"/>
          <w:kern w:val="0"/>
          <w:sz w:val="18"/>
          <w:szCs w:val="18"/>
          <w:lang w:val="zh-CN"/>
        </w:rPr>
        <w:t>]</w:t>
      </w:r>
      <w:r w:rsidRPr="00947C45">
        <w:rPr>
          <w:rFonts w:ascii="楷体_GB2312" w:eastAsia="楷体_GB2312" w:cs="楷体_GB2312"/>
          <w:color w:val="000000"/>
          <w:kern w:val="0"/>
          <w:sz w:val="18"/>
          <w:szCs w:val="18"/>
          <w:lang w:val="zh-CN"/>
        </w:rPr>
        <w:t>1008-6455(2022)05-0146-05</w:t>
      </w:r>
    </w:p>
    <w:p w14:paraId="3094C82E" w14:textId="77777777" w:rsidR="00947C45" w:rsidRPr="00947C45" w:rsidRDefault="00947C45" w:rsidP="00947C4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56D04787" w14:textId="77777777" w:rsidR="00947C45" w:rsidRPr="00947C45" w:rsidRDefault="00947C45" w:rsidP="00947C4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947C45">
        <w:rPr>
          <w:rFonts w:ascii="ITC Avant Garde Gothic Demi" w:eastAsia="方正小标宋_GBK" w:hAnsi="ITC Avant Garde Gothic Demi" w:cs="ITC Avant Garde Gothic Demi"/>
          <w:color w:val="000000"/>
          <w:kern w:val="0"/>
          <w:sz w:val="24"/>
          <w:szCs w:val="24"/>
        </w:rPr>
        <w:t>Effect of Porcelain Crown Combined with Movable Denture and Fixed Denture on Occlusion Function, Cerebral Oxygen Supply and Inflammatory Reaction in Patients with Dentition Defect</w:t>
      </w:r>
    </w:p>
    <w:p w14:paraId="0F54F670" w14:textId="77777777" w:rsidR="00947C45" w:rsidRPr="00947C45" w:rsidRDefault="00947C45" w:rsidP="00947C45">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947C45">
        <w:rPr>
          <w:rFonts w:ascii="方正兰亭中黑_GBK" w:eastAsia="方正兰亭中黑_GBK" w:cs="方正兰亭中黑_GBK"/>
          <w:color w:val="000000"/>
          <w:kern w:val="0"/>
          <w:sz w:val="18"/>
          <w:szCs w:val="18"/>
        </w:rPr>
        <w:t>WANG Hongmei, GAO Zhiqiang, WANG Yuwei ,DING Jie, KANG Ping</w:t>
      </w:r>
    </w:p>
    <w:p w14:paraId="497EEBD9" w14:textId="77777777" w:rsidR="00947C45" w:rsidRPr="00947C45" w:rsidRDefault="00947C45" w:rsidP="00947C45">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947C45">
        <w:rPr>
          <w:rFonts w:ascii="Times New Roman" w:eastAsia="方正小标宋_GBK" w:hAnsi="Times New Roman" w:cs="Times New Roman"/>
          <w:color w:val="000000"/>
          <w:kern w:val="0"/>
          <w:sz w:val="19"/>
          <w:szCs w:val="19"/>
        </w:rPr>
        <w:t>(Department of Stomatology,Union Medical College Hospital,Tangshan 063000, Hebei,China)</w:t>
      </w:r>
    </w:p>
    <w:p w14:paraId="252AB069" w14:textId="77777777" w:rsidR="00947C45" w:rsidRPr="00947C45" w:rsidRDefault="00947C45" w:rsidP="00947C45">
      <w:pPr>
        <w:autoSpaceDE w:val="0"/>
        <w:autoSpaceDN w:val="0"/>
        <w:adjustRightInd w:val="0"/>
        <w:spacing w:line="300" w:lineRule="atLeast"/>
        <w:ind w:firstLine="369"/>
        <w:textAlignment w:val="center"/>
        <w:rPr>
          <w:rFonts w:ascii="宋体" w:eastAsia="宋体" w:cs="宋体"/>
          <w:color w:val="000000"/>
          <w:kern w:val="0"/>
          <w:sz w:val="18"/>
          <w:szCs w:val="18"/>
        </w:rPr>
      </w:pPr>
      <w:r w:rsidRPr="00947C45">
        <w:rPr>
          <w:rFonts w:ascii="宋体" w:eastAsia="宋体" w:cs="宋体"/>
          <w:color w:val="000000"/>
          <w:kern w:val="0"/>
          <w:sz w:val="18"/>
          <w:szCs w:val="18"/>
        </w:rPr>
        <w:t xml:space="preserve"> </w:t>
      </w:r>
    </w:p>
    <w:p w14:paraId="71BE780B" w14:textId="77777777" w:rsidR="00947C45" w:rsidRPr="00947C45" w:rsidRDefault="00947C45" w:rsidP="00947C45">
      <w:pPr>
        <w:autoSpaceDE w:val="0"/>
        <w:autoSpaceDN w:val="0"/>
        <w:adjustRightInd w:val="0"/>
        <w:spacing w:line="300" w:lineRule="atLeast"/>
        <w:textAlignment w:val="center"/>
        <w:rPr>
          <w:rFonts w:ascii="Times New Roman" w:eastAsia="宋体" w:hAnsi="Times New Roman" w:cs="Times New Roman"/>
          <w:color w:val="000000"/>
          <w:kern w:val="0"/>
          <w:sz w:val="19"/>
          <w:szCs w:val="19"/>
        </w:rPr>
      </w:pPr>
      <w:r w:rsidRPr="00947C45">
        <w:rPr>
          <w:rFonts w:ascii="Didot HTF-B06-" w:eastAsia="宋体" w:hAnsi="Didot HTF-B06-" w:cs="Didot HTF-B06-"/>
          <w:b/>
          <w:bCs/>
          <w:color w:val="000000"/>
          <w:kern w:val="0"/>
          <w:sz w:val="19"/>
          <w:szCs w:val="19"/>
        </w:rPr>
        <w:t xml:space="preserve">Abstract: Objective  </w:t>
      </w:r>
      <w:r w:rsidRPr="00947C45">
        <w:rPr>
          <w:rFonts w:ascii="Times New Roman" w:eastAsia="宋体" w:hAnsi="Times New Roman" w:cs="Times New Roman"/>
          <w:color w:val="000000"/>
          <w:kern w:val="0"/>
          <w:sz w:val="19"/>
          <w:szCs w:val="19"/>
        </w:rPr>
        <w:t xml:space="preserve">To investigate the effect of porcelain crown combined with movable denture and fixed denture on occlusion function, cerebral oxygen supply and inflammatory reaction in patients with dentition defects. </w:t>
      </w:r>
      <w:r w:rsidRPr="00947C45">
        <w:rPr>
          <w:rFonts w:ascii="Didot HTF-B06-" w:eastAsia="宋体" w:hAnsi="Didot HTF-B06-" w:cs="Didot HTF-B06-"/>
          <w:b/>
          <w:bCs/>
          <w:color w:val="000000"/>
          <w:kern w:val="0"/>
          <w:sz w:val="19"/>
          <w:szCs w:val="19"/>
        </w:rPr>
        <w:t xml:space="preserve">Methods </w:t>
      </w:r>
      <w:r w:rsidRPr="00947C45">
        <w:rPr>
          <w:rFonts w:ascii="Times New Roman" w:eastAsia="宋体" w:hAnsi="Times New Roman" w:cs="Times New Roman"/>
          <w:color w:val="000000"/>
          <w:kern w:val="0"/>
          <w:sz w:val="19"/>
          <w:szCs w:val="19"/>
        </w:rPr>
        <w:t xml:space="preserve"> From July 2017 to July 2019, 122 patients with dentition defects in our hospital were selected and grouped by random number table method, 61 cases in each. Both groups were given porcelain crowns, group A was given removable dentures, and group B was given fixed dentures. The repair efficiency, bite function at 6 months after repair, repair satisfaction and chewing efficiency, sulcus bleeding index (SBI), gingival index (GI), serum inflammatory factors [interleukin-8 (IL-8), amyloid A (SAA)], the average peak velocity value of middle cerebral artery (Vm) in the quiet and chewing state before, 3 and 6 months after repair of the two groups were observed. </w:t>
      </w:r>
      <w:r w:rsidRPr="00947C45">
        <w:rPr>
          <w:rFonts w:ascii="Didot HTF-B06-" w:eastAsia="宋体" w:hAnsi="Didot HTF-B06-" w:cs="Didot HTF-B06-"/>
          <w:b/>
          <w:bCs/>
          <w:color w:val="000000"/>
          <w:kern w:val="0"/>
          <w:sz w:val="19"/>
          <w:szCs w:val="19"/>
        </w:rPr>
        <w:t>Results</w:t>
      </w:r>
      <w:r w:rsidRPr="00947C45">
        <w:rPr>
          <w:rFonts w:ascii="Times New Roman" w:eastAsia="宋体" w:hAnsi="Times New Roman" w:cs="Times New Roman"/>
          <w:color w:val="000000"/>
          <w:kern w:val="0"/>
          <w:sz w:val="19"/>
          <w:szCs w:val="19"/>
        </w:rPr>
        <w:t xml:space="preserve">  6 months after repair, the total effective rate of repair in group A was 93.44%, and the excellent and good rate of occlusion was 91.80%, which was higher than 77.05% and 75.41% in group B (P</w:t>
      </w:r>
      <w:r w:rsidRPr="00947C45">
        <w:rPr>
          <w:rFonts w:ascii="宋体" w:eastAsia="宋体" w:cs="宋体" w:hint="eastAsia"/>
          <w:color w:val="000000"/>
          <w:kern w:val="0"/>
          <w:sz w:val="19"/>
          <w:szCs w:val="19"/>
        </w:rPr>
        <w:t>＜</w:t>
      </w:r>
      <w:r w:rsidRPr="00947C45">
        <w:rPr>
          <w:rFonts w:ascii="Times New Roman" w:eastAsia="宋体" w:hAnsi="Times New Roman" w:cs="Times New Roman"/>
          <w:color w:val="000000"/>
          <w:kern w:val="0"/>
          <w:sz w:val="19"/>
          <w:szCs w:val="19"/>
        </w:rPr>
        <w:t>0.05). The mastication efficiency of the two groups increased at 3 and 6 months after the repair, and the SBI and GI decreased. The mastication efficiency of group A was higher than that of group B, and SBI and GI were lower than group B (P</w:t>
      </w:r>
      <w:r w:rsidRPr="00947C45">
        <w:rPr>
          <w:rFonts w:ascii="宋体" w:eastAsia="宋体" w:cs="宋体" w:hint="eastAsia"/>
          <w:color w:val="000000"/>
          <w:kern w:val="0"/>
          <w:sz w:val="19"/>
          <w:szCs w:val="19"/>
        </w:rPr>
        <w:t>＜</w:t>
      </w:r>
      <w:r w:rsidRPr="00947C45">
        <w:rPr>
          <w:rFonts w:ascii="Times New Roman" w:eastAsia="宋体" w:hAnsi="Times New Roman" w:cs="Times New Roman"/>
          <w:color w:val="000000"/>
          <w:kern w:val="0"/>
          <w:sz w:val="19"/>
          <w:szCs w:val="19"/>
        </w:rPr>
        <w:t>0.05). Serum IL-8 a</w:t>
      </w:r>
      <w:r w:rsidRPr="00947C45">
        <w:rPr>
          <w:rFonts w:ascii="Times New Roman" w:eastAsia="宋体" w:hAnsi="Times New Roman" w:cs="Times New Roman"/>
          <w:color w:val="000000"/>
          <w:spacing w:val="4"/>
          <w:kern w:val="0"/>
          <w:sz w:val="19"/>
          <w:szCs w:val="19"/>
        </w:rPr>
        <w:t>nd SAA levels in the two groups decreased at 3 and 6 months after repair, and group A was lower than group B (P</w:t>
      </w:r>
      <w:r w:rsidRPr="00947C45">
        <w:rPr>
          <w:rFonts w:ascii="宋体" w:eastAsia="宋体" w:cs="宋体" w:hint="eastAsia"/>
          <w:color w:val="000000"/>
          <w:spacing w:val="4"/>
          <w:kern w:val="0"/>
          <w:sz w:val="19"/>
          <w:szCs w:val="19"/>
        </w:rPr>
        <w:t>＜</w:t>
      </w:r>
      <w:r w:rsidRPr="00947C45">
        <w:rPr>
          <w:rFonts w:ascii="Times New Roman" w:eastAsia="宋体" w:hAnsi="Times New Roman" w:cs="Times New Roman"/>
          <w:color w:val="000000"/>
          <w:spacing w:val="4"/>
          <w:kern w:val="0"/>
          <w:sz w:val="19"/>
          <w:szCs w:val="19"/>
        </w:rPr>
        <w:t>0.05). At 3 and 6 months after the repair, the Vm of the middle cerebral artery in the two groups increased in the quiet and chewing state, and the A group was higher than the B group (P</w:t>
      </w:r>
      <w:r w:rsidRPr="00947C45">
        <w:rPr>
          <w:rFonts w:ascii="宋体" w:eastAsia="宋体" w:cs="宋体" w:hint="eastAsia"/>
          <w:color w:val="000000"/>
          <w:spacing w:val="4"/>
          <w:kern w:val="0"/>
          <w:sz w:val="19"/>
          <w:szCs w:val="19"/>
        </w:rPr>
        <w:t>＜</w:t>
      </w:r>
      <w:r w:rsidRPr="00947C45">
        <w:rPr>
          <w:rFonts w:ascii="Times New Roman" w:eastAsia="宋体" w:hAnsi="Times New Roman" w:cs="Times New Roman"/>
          <w:color w:val="000000"/>
          <w:spacing w:val="4"/>
          <w:kern w:val="0"/>
          <w:sz w:val="19"/>
          <w:szCs w:val="19"/>
        </w:rPr>
        <w:t>0.05). 6 months after the restoration, the satisfaction with masticatory function, language function, comfort, retention function, and appearance restoration in group A was higher than that in group B (P</w:t>
      </w:r>
      <w:r w:rsidRPr="00947C45">
        <w:rPr>
          <w:rFonts w:ascii="宋体" w:eastAsia="宋体" w:cs="宋体" w:hint="eastAsia"/>
          <w:color w:val="000000"/>
          <w:spacing w:val="4"/>
          <w:kern w:val="0"/>
          <w:sz w:val="19"/>
          <w:szCs w:val="19"/>
        </w:rPr>
        <w:t>＜</w:t>
      </w:r>
      <w:r w:rsidRPr="00947C45">
        <w:rPr>
          <w:rFonts w:ascii="Times New Roman" w:eastAsia="宋体" w:hAnsi="Times New Roman" w:cs="Times New Roman"/>
          <w:color w:val="000000"/>
          <w:spacing w:val="4"/>
          <w:kern w:val="0"/>
          <w:sz w:val="19"/>
          <w:szCs w:val="19"/>
        </w:rPr>
        <w:t xml:space="preserve">0.05). </w:t>
      </w:r>
      <w:r w:rsidRPr="00947C45">
        <w:rPr>
          <w:rFonts w:ascii="Didot HTF-B06-" w:eastAsia="宋体" w:hAnsi="Didot HTF-B06-" w:cs="Didot HTF-B06-"/>
          <w:b/>
          <w:bCs/>
          <w:color w:val="000000"/>
          <w:spacing w:val="4"/>
          <w:kern w:val="0"/>
          <w:sz w:val="19"/>
          <w:szCs w:val="19"/>
        </w:rPr>
        <w:t>C</w:t>
      </w:r>
      <w:r w:rsidRPr="00947C45">
        <w:rPr>
          <w:rFonts w:ascii="Didot HTF-B06-" w:eastAsia="宋体" w:hAnsi="Didot HTF-B06-" w:cs="Didot HTF-B06-"/>
          <w:b/>
          <w:bCs/>
          <w:color w:val="000000"/>
          <w:kern w:val="0"/>
          <w:sz w:val="19"/>
          <w:szCs w:val="19"/>
        </w:rPr>
        <w:t xml:space="preserve">onclusion </w:t>
      </w:r>
      <w:r w:rsidRPr="00947C45">
        <w:rPr>
          <w:rFonts w:ascii="Times New Roman" w:eastAsia="宋体" w:hAnsi="Times New Roman" w:cs="Times New Roman"/>
          <w:color w:val="000000"/>
          <w:kern w:val="0"/>
          <w:sz w:val="19"/>
          <w:szCs w:val="19"/>
        </w:rPr>
        <w:t xml:space="preserve"> Compared with porcelain crowns combined with fixed teeth, porcelain crowns combined with removable dentures have a significant effect in the treatment of dentition defects. It can improve chewing efficiency, occlusal function, increase the blood flow speed of the middle cerebral artery, and cause little damage to periodontal tissue, reduce inflammation, and have high repair satisfaction.</w:t>
      </w:r>
    </w:p>
    <w:p w14:paraId="442981D9" w14:textId="33103E46" w:rsidR="00F37CA4" w:rsidRPr="00947C45" w:rsidRDefault="00947C45" w:rsidP="00947C45">
      <w:r w:rsidRPr="00947C45">
        <w:rPr>
          <w:rFonts w:ascii="Didot HTF-B06-" w:eastAsia="宋体" w:hAnsi="Didot HTF-B06-" w:cs="Didot HTF-B06-"/>
          <w:b/>
          <w:bCs/>
          <w:color w:val="000000"/>
          <w:kern w:val="0"/>
          <w:sz w:val="19"/>
          <w:szCs w:val="19"/>
        </w:rPr>
        <w:t xml:space="preserve">Key words: </w:t>
      </w:r>
      <w:r w:rsidRPr="00947C45">
        <w:rPr>
          <w:rFonts w:ascii="Times New Roman" w:eastAsia="宋体" w:hAnsi="Times New Roman" w:cs="Times New Roman"/>
          <w:color w:val="000000"/>
          <w:kern w:val="0"/>
          <w:sz w:val="19"/>
          <w:szCs w:val="19"/>
        </w:rPr>
        <w:t>porcelain crown; movable denture; fixed tooth; dentition defect; occlusal function</w:t>
      </w:r>
    </w:p>
    <w:sectPr w:rsidR="00F37CA4" w:rsidRPr="00947C45" w:rsidSect="00603D6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F6830" w14:textId="77777777" w:rsidR="003D3489" w:rsidRDefault="003D3489" w:rsidP="00D23F7F">
      <w:r>
        <w:separator/>
      </w:r>
    </w:p>
  </w:endnote>
  <w:endnote w:type="continuationSeparator" w:id="0">
    <w:p w14:paraId="38650CE4" w14:textId="77777777" w:rsidR="003D3489" w:rsidRDefault="003D3489"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6AD3D" w14:textId="77777777" w:rsidR="003D3489" w:rsidRDefault="003D3489" w:rsidP="00D23F7F">
      <w:r>
        <w:separator/>
      </w:r>
    </w:p>
  </w:footnote>
  <w:footnote w:type="continuationSeparator" w:id="0">
    <w:p w14:paraId="7DC8F0CF" w14:textId="77777777" w:rsidR="003D3489" w:rsidRDefault="003D3489"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7229C"/>
    <w:rsid w:val="0028200B"/>
    <w:rsid w:val="0029201E"/>
    <w:rsid w:val="002A05AC"/>
    <w:rsid w:val="002B1803"/>
    <w:rsid w:val="002B3C2B"/>
    <w:rsid w:val="002E6956"/>
    <w:rsid w:val="003059A9"/>
    <w:rsid w:val="00306E10"/>
    <w:rsid w:val="0031343B"/>
    <w:rsid w:val="00323F2F"/>
    <w:rsid w:val="00327E6E"/>
    <w:rsid w:val="0034754B"/>
    <w:rsid w:val="003762AF"/>
    <w:rsid w:val="003A32F2"/>
    <w:rsid w:val="003B18A2"/>
    <w:rsid w:val="003B6359"/>
    <w:rsid w:val="003B6F32"/>
    <w:rsid w:val="003C025F"/>
    <w:rsid w:val="003D3489"/>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6134D"/>
    <w:rsid w:val="0059693B"/>
    <w:rsid w:val="005C6447"/>
    <w:rsid w:val="005D305A"/>
    <w:rsid w:val="005D506B"/>
    <w:rsid w:val="00601624"/>
    <w:rsid w:val="006048C3"/>
    <w:rsid w:val="00611313"/>
    <w:rsid w:val="00625FE7"/>
    <w:rsid w:val="00643D28"/>
    <w:rsid w:val="00647A10"/>
    <w:rsid w:val="006564E5"/>
    <w:rsid w:val="0067171C"/>
    <w:rsid w:val="006725C1"/>
    <w:rsid w:val="00683D5C"/>
    <w:rsid w:val="00693645"/>
    <w:rsid w:val="006C275C"/>
    <w:rsid w:val="006C38F3"/>
    <w:rsid w:val="00730366"/>
    <w:rsid w:val="00745F53"/>
    <w:rsid w:val="00770B65"/>
    <w:rsid w:val="0077496E"/>
    <w:rsid w:val="00792F92"/>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6240"/>
    <w:rsid w:val="008D3F44"/>
    <w:rsid w:val="008E2730"/>
    <w:rsid w:val="008E6B86"/>
    <w:rsid w:val="009109D7"/>
    <w:rsid w:val="00931856"/>
    <w:rsid w:val="00944398"/>
    <w:rsid w:val="00947C45"/>
    <w:rsid w:val="009850DB"/>
    <w:rsid w:val="009910A6"/>
    <w:rsid w:val="009A73EB"/>
    <w:rsid w:val="009C3D09"/>
    <w:rsid w:val="009E111D"/>
    <w:rsid w:val="009E4686"/>
    <w:rsid w:val="009F3495"/>
    <w:rsid w:val="009F7976"/>
    <w:rsid w:val="00A00D8E"/>
    <w:rsid w:val="00A12CD2"/>
    <w:rsid w:val="00A251AE"/>
    <w:rsid w:val="00A31D12"/>
    <w:rsid w:val="00A55A53"/>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265AA"/>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1598</TotalTime>
  <Pages>1</Pages>
  <Words>525</Words>
  <Characters>2994</Characters>
  <Application>Microsoft Office Word</Application>
  <DocSecurity>0</DocSecurity>
  <Lines>24</Lines>
  <Paragraphs>7</Paragraphs>
  <ScaleCrop>false</ScaleCrop>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177</cp:revision>
  <cp:lastPrinted>2022-05-31T02:26:00Z</cp:lastPrinted>
  <dcterms:created xsi:type="dcterms:W3CDTF">2022-03-07T01:53:00Z</dcterms:created>
  <dcterms:modified xsi:type="dcterms:W3CDTF">2022-06-02T02:36:00Z</dcterms:modified>
</cp:coreProperties>
</file>