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5A04CE" w14:textId="77777777" w:rsidR="00FC2755" w:rsidRPr="00FC2755" w:rsidRDefault="00FC2755" w:rsidP="00FC2755">
      <w:pPr>
        <w:autoSpaceDE w:val="0"/>
        <w:autoSpaceDN w:val="0"/>
        <w:adjustRightInd w:val="0"/>
        <w:spacing w:line="400" w:lineRule="atLeast"/>
        <w:jc w:val="center"/>
        <w:textAlignment w:val="center"/>
        <w:rPr>
          <w:rFonts w:ascii="方正小标宋_GBK" w:eastAsia="方正小标宋_GBK" w:cs="方正小标宋_GBK"/>
          <w:color w:val="000000"/>
          <w:kern w:val="0"/>
          <w:sz w:val="30"/>
          <w:szCs w:val="30"/>
          <w:lang w:val="zh-CN"/>
        </w:rPr>
      </w:pPr>
      <w:r w:rsidRPr="00FC2755">
        <w:rPr>
          <w:rFonts w:ascii="方正小标宋_GBK" w:eastAsia="方正小标宋_GBK" w:cs="方正小标宋_GBK" w:hint="eastAsia"/>
          <w:color w:val="000000"/>
          <w:kern w:val="0"/>
          <w:sz w:val="30"/>
          <w:szCs w:val="30"/>
          <w:lang w:val="zh-CN"/>
        </w:rPr>
        <w:t>可吸收缝线对输液港置入术后切口愈合的影响及护理配合</w:t>
      </w:r>
    </w:p>
    <w:p w14:paraId="0B770232" w14:textId="77777777" w:rsidR="00FC2755" w:rsidRPr="00FC2755" w:rsidRDefault="00FC2755" w:rsidP="00FC2755">
      <w:pPr>
        <w:autoSpaceDE w:val="0"/>
        <w:autoSpaceDN w:val="0"/>
        <w:adjustRightInd w:val="0"/>
        <w:spacing w:line="340" w:lineRule="atLeast"/>
        <w:jc w:val="center"/>
        <w:textAlignment w:val="center"/>
        <w:rPr>
          <w:rFonts w:ascii="方正楷体_GBK" w:eastAsia="方正楷体_GBK" w:cs="方正楷体_GBK"/>
          <w:color w:val="000000"/>
          <w:kern w:val="0"/>
          <w:sz w:val="24"/>
          <w:szCs w:val="24"/>
          <w:lang w:val="zh-CN"/>
        </w:rPr>
      </w:pPr>
      <w:r w:rsidRPr="00FC2755">
        <w:rPr>
          <w:rFonts w:ascii="方正楷体_GBK" w:eastAsia="方正楷体_GBK" w:cs="方正楷体_GBK" w:hint="eastAsia"/>
          <w:color w:val="000000"/>
          <w:kern w:val="0"/>
          <w:sz w:val="24"/>
          <w:szCs w:val="24"/>
          <w:lang w:val="zh-CN"/>
        </w:rPr>
        <w:t>李</w:t>
      </w:r>
      <w:r w:rsidRPr="00FC2755">
        <w:rPr>
          <w:rFonts w:ascii="方正楷体_GBK" w:eastAsia="方正楷体_GBK" w:cs="方正楷体_GBK"/>
          <w:color w:val="000000"/>
          <w:kern w:val="0"/>
          <w:sz w:val="24"/>
          <w:szCs w:val="24"/>
          <w:lang w:val="zh-CN"/>
        </w:rPr>
        <w:t xml:space="preserve"> </w:t>
      </w:r>
      <w:r w:rsidRPr="00FC2755">
        <w:rPr>
          <w:rFonts w:ascii="方正楷体_GBK" w:eastAsia="方正楷体_GBK" w:cs="方正楷体_GBK" w:hint="eastAsia"/>
          <w:color w:val="000000"/>
          <w:kern w:val="0"/>
          <w:sz w:val="24"/>
          <w:szCs w:val="24"/>
          <w:lang w:val="zh-CN"/>
        </w:rPr>
        <w:t>兰，李雪红，张</w:t>
      </w:r>
      <w:r w:rsidRPr="00FC2755">
        <w:rPr>
          <w:rFonts w:ascii="方正楷体_GBK" w:eastAsia="方正楷体_GBK" w:cs="方正楷体_GBK"/>
          <w:color w:val="000000"/>
          <w:kern w:val="0"/>
          <w:sz w:val="24"/>
          <w:szCs w:val="24"/>
          <w:lang w:val="zh-CN"/>
        </w:rPr>
        <w:t xml:space="preserve"> </w:t>
      </w:r>
      <w:r w:rsidRPr="00FC2755">
        <w:rPr>
          <w:rFonts w:ascii="方正楷体_GBK" w:eastAsia="方正楷体_GBK" w:cs="方正楷体_GBK" w:hint="eastAsia"/>
          <w:color w:val="000000"/>
          <w:kern w:val="0"/>
          <w:sz w:val="24"/>
          <w:szCs w:val="24"/>
          <w:lang w:val="zh-CN"/>
        </w:rPr>
        <w:t>艳，钟远科，詹雨薇</w:t>
      </w:r>
    </w:p>
    <w:p w14:paraId="6F9BE3D8" w14:textId="77777777" w:rsidR="00FC2755" w:rsidRPr="00FC2755" w:rsidRDefault="00FC2755" w:rsidP="00FC2755">
      <w:pPr>
        <w:autoSpaceDE w:val="0"/>
        <w:autoSpaceDN w:val="0"/>
        <w:adjustRightInd w:val="0"/>
        <w:spacing w:line="300" w:lineRule="atLeast"/>
        <w:jc w:val="center"/>
        <w:textAlignment w:val="center"/>
        <w:rPr>
          <w:rFonts w:ascii="方正楷体_GBK" w:eastAsia="方正楷体_GBK" w:cs="方正楷体_GBK"/>
          <w:color w:val="000000"/>
          <w:kern w:val="0"/>
          <w:sz w:val="18"/>
          <w:szCs w:val="18"/>
          <w:lang w:val="zh-CN"/>
        </w:rPr>
      </w:pPr>
      <w:r w:rsidRPr="00FC2755">
        <w:rPr>
          <w:rFonts w:ascii="方正楷体_GBK" w:eastAsia="方正楷体_GBK" w:cs="方正楷体_GBK" w:hint="eastAsia"/>
          <w:color w:val="000000"/>
          <w:kern w:val="0"/>
          <w:sz w:val="18"/>
          <w:szCs w:val="18"/>
          <w:lang w:val="zh-CN"/>
        </w:rPr>
        <w:t>（西南医科大学附属医院</w:t>
      </w:r>
      <w:r w:rsidRPr="00FC2755">
        <w:rPr>
          <w:rFonts w:ascii="方正楷体_GBK" w:eastAsia="方正楷体_GBK" w:cs="方正楷体_GBK"/>
          <w:color w:val="000000"/>
          <w:kern w:val="0"/>
          <w:sz w:val="18"/>
          <w:szCs w:val="18"/>
          <w:lang w:val="zh-CN"/>
        </w:rPr>
        <w:t>PICC</w:t>
      </w:r>
      <w:r w:rsidRPr="00FC2755">
        <w:rPr>
          <w:rFonts w:ascii="方正楷体_GBK" w:eastAsia="方正楷体_GBK" w:cs="方正楷体_GBK" w:hint="eastAsia"/>
          <w:color w:val="000000"/>
          <w:kern w:val="0"/>
          <w:sz w:val="18"/>
          <w:szCs w:val="18"/>
          <w:lang w:val="zh-CN"/>
        </w:rPr>
        <w:t>导管门诊</w:t>
      </w:r>
      <w:r w:rsidRPr="00FC2755">
        <w:rPr>
          <w:rFonts w:ascii="方正楷体_GBK" w:eastAsia="方正楷体_GBK" w:cs="方正楷体_GBK"/>
          <w:color w:val="000000"/>
          <w:kern w:val="0"/>
          <w:sz w:val="18"/>
          <w:szCs w:val="18"/>
          <w:lang w:val="zh-CN"/>
        </w:rPr>
        <w:t xml:space="preserve">  </w:t>
      </w:r>
      <w:r w:rsidRPr="00FC2755">
        <w:rPr>
          <w:rFonts w:ascii="方正楷体_GBK" w:eastAsia="方正楷体_GBK" w:cs="方正楷体_GBK" w:hint="eastAsia"/>
          <w:color w:val="000000"/>
          <w:kern w:val="0"/>
          <w:sz w:val="18"/>
          <w:szCs w:val="18"/>
          <w:lang w:val="zh-CN"/>
        </w:rPr>
        <w:t>四川</w:t>
      </w:r>
      <w:r w:rsidRPr="00FC2755">
        <w:rPr>
          <w:rFonts w:ascii="方正楷体_GBK" w:eastAsia="方正楷体_GBK" w:cs="方正楷体_GBK"/>
          <w:color w:val="000000"/>
          <w:kern w:val="0"/>
          <w:sz w:val="18"/>
          <w:szCs w:val="18"/>
          <w:lang w:val="zh-CN"/>
        </w:rPr>
        <w:t xml:space="preserve"> </w:t>
      </w:r>
      <w:r w:rsidRPr="00FC2755">
        <w:rPr>
          <w:rFonts w:ascii="方正楷体_GBK" w:eastAsia="方正楷体_GBK" w:cs="方正楷体_GBK" w:hint="eastAsia"/>
          <w:color w:val="000000"/>
          <w:kern w:val="0"/>
          <w:sz w:val="18"/>
          <w:szCs w:val="18"/>
          <w:lang w:val="zh-CN"/>
        </w:rPr>
        <w:t>泸州</w:t>
      </w:r>
      <w:r w:rsidRPr="00FC2755">
        <w:rPr>
          <w:rFonts w:ascii="方正楷体_GBK" w:eastAsia="方正楷体_GBK" w:cs="方正楷体_GBK"/>
          <w:color w:val="000000"/>
          <w:kern w:val="0"/>
          <w:sz w:val="18"/>
          <w:szCs w:val="18"/>
          <w:lang w:val="zh-CN"/>
        </w:rPr>
        <w:t xml:space="preserve">  646000</w:t>
      </w:r>
      <w:r w:rsidRPr="00FC2755">
        <w:rPr>
          <w:rFonts w:ascii="方正楷体_GBK" w:eastAsia="方正楷体_GBK" w:cs="方正楷体_GBK" w:hint="eastAsia"/>
          <w:color w:val="000000"/>
          <w:kern w:val="0"/>
          <w:sz w:val="18"/>
          <w:szCs w:val="18"/>
          <w:lang w:val="zh-CN"/>
        </w:rPr>
        <w:t>）</w:t>
      </w:r>
    </w:p>
    <w:p w14:paraId="4A80D1B3" w14:textId="77777777" w:rsidR="00FC2755" w:rsidRPr="00FC2755" w:rsidRDefault="00FC2755" w:rsidP="00FC275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p>
    <w:p w14:paraId="4AF9A029" w14:textId="77777777" w:rsidR="00FC2755" w:rsidRPr="00FC2755" w:rsidRDefault="00FC2755" w:rsidP="00FC275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C2755">
        <w:rPr>
          <w:rFonts w:ascii="黑体" w:eastAsia="黑体" w:cs="黑体"/>
          <w:color w:val="000000"/>
          <w:kern w:val="0"/>
          <w:sz w:val="18"/>
          <w:szCs w:val="18"/>
          <w:lang w:val="zh-CN"/>
        </w:rPr>
        <w:t>[</w:t>
      </w:r>
      <w:r w:rsidRPr="00FC2755">
        <w:rPr>
          <w:rFonts w:ascii="黑体" w:eastAsia="黑体" w:cs="黑体" w:hint="eastAsia"/>
          <w:color w:val="000000"/>
          <w:kern w:val="0"/>
          <w:sz w:val="18"/>
          <w:szCs w:val="18"/>
          <w:lang w:val="zh-CN"/>
        </w:rPr>
        <w:t>摘要</w:t>
      </w:r>
      <w:r w:rsidRPr="00FC2755">
        <w:rPr>
          <w:rFonts w:ascii="黑体" w:eastAsia="黑体" w:cs="黑体"/>
          <w:color w:val="000000"/>
          <w:kern w:val="0"/>
          <w:sz w:val="18"/>
          <w:szCs w:val="18"/>
          <w:lang w:val="zh-CN"/>
        </w:rPr>
        <w:t>]</w:t>
      </w:r>
      <w:r w:rsidRPr="00FC2755">
        <w:rPr>
          <w:rFonts w:ascii="黑体" w:eastAsia="黑体" w:cs="黑体" w:hint="eastAsia"/>
          <w:color w:val="000000"/>
          <w:kern w:val="0"/>
          <w:sz w:val="18"/>
          <w:szCs w:val="18"/>
          <w:lang w:val="zh-CN"/>
        </w:rPr>
        <w:t>目的：</w:t>
      </w:r>
      <w:r w:rsidRPr="00FC2755">
        <w:rPr>
          <w:rFonts w:ascii="楷体_GB2312" w:eastAsia="楷体_GB2312" w:cs="楷体_GB2312" w:hint="eastAsia"/>
          <w:color w:val="000000"/>
          <w:kern w:val="0"/>
          <w:sz w:val="18"/>
          <w:szCs w:val="18"/>
          <w:lang w:val="zh-CN"/>
        </w:rPr>
        <w:t>探讨可吸收缝线对输液港置入术后切口愈合的影响及护理对策。</w:t>
      </w:r>
      <w:r w:rsidRPr="00FC2755">
        <w:rPr>
          <w:rFonts w:ascii="黑体" w:eastAsia="黑体" w:cs="黑体" w:hint="eastAsia"/>
          <w:color w:val="000000"/>
          <w:kern w:val="0"/>
          <w:sz w:val="18"/>
          <w:szCs w:val="18"/>
          <w:lang w:val="zh-CN"/>
        </w:rPr>
        <w:t>方法：</w:t>
      </w:r>
      <w:r w:rsidRPr="00FC2755">
        <w:rPr>
          <w:rFonts w:ascii="楷体_GB2312" w:eastAsia="楷体_GB2312" w:cs="楷体_GB2312" w:hint="eastAsia"/>
          <w:color w:val="000000"/>
          <w:kern w:val="0"/>
          <w:sz w:val="18"/>
          <w:szCs w:val="18"/>
          <w:lang w:val="zh-CN"/>
        </w:rPr>
        <w:t>回顾性分析</w:t>
      </w:r>
      <w:r w:rsidRPr="00FC2755">
        <w:rPr>
          <w:rFonts w:ascii="楷体_GB2312" w:eastAsia="楷体_GB2312" w:cs="楷体_GB2312"/>
          <w:color w:val="000000"/>
          <w:kern w:val="0"/>
          <w:sz w:val="18"/>
          <w:szCs w:val="18"/>
          <w:lang w:val="zh-CN"/>
        </w:rPr>
        <w:t>2018</w:t>
      </w:r>
      <w:r w:rsidRPr="00FC2755">
        <w:rPr>
          <w:rFonts w:ascii="楷体_GB2312" w:eastAsia="楷体_GB2312" w:cs="楷体_GB2312" w:hint="eastAsia"/>
          <w:color w:val="000000"/>
          <w:kern w:val="0"/>
          <w:sz w:val="18"/>
          <w:szCs w:val="18"/>
          <w:lang w:val="zh-CN"/>
        </w:rPr>
        <w:t>年</w:t>
      </w:r>
      <w:r w:rsidRPr="00FC2755">
        <w:rPr>
          <w:rFonts w:ascii="楷体_GB2312" w:eastAsia="楷体_GB2312" w:cs="楷体_GB2312"/>
          <w:color w:val="000000"/>
          <w:kern w:val="0"/>
          <w:sz w:val="18"/>
          <w:szCs w:val="18"/>
          <w:lang w:val="zh-CN"/>
        </w:rPr>
        <w:t>1</w:t>
      </w:r>
      <w:r w:rsidRPr="00FC2755">
        <w:rPr>
          <w:rFonts w:ascii="楷体_GB2312" w:eastAsia="楷体_GB2312" w:cs="楷体_GB2312" w:hint="eastAsia"/>
          <w:color w:val="000000"/>
          <w:kern w:val="0"/>
          <w:sz w:val="18"/>
          <w:szCs w:val="18"/>
          <w:lang w:val="zh-CN"/>
        </w:rPr>
        <w:t>月</w:t>
      </w:r>
      <w:r w:rsidRPr="00FC2755">
        <w:rPr>
          <w:rFonts w:ascii="楷体_GB2312" w:eastAsia="楷体_GB2312" w:cs="楷体_GB2312"/>
          <w:color w:val="000000"/>
          <w:kern w:val="0"/>
          <w:sz w:val="18"/>
          <w:szCs w:val="18"/>
          <w:lang w:val="zh-CN"/>
        </w:rPr>
        <w:t>-2020</w:t>
      </w:r>
      <w:r w:rsidRPr="00FC2755">
        <w:rPr>
          <w:rFonts w:ascii="楷体_GB2312" w:eastAsia="楷体_GB2312" w:cs="楷体_GB2312" w:hint="eastAsia"/>
          <w:color w:val="000000"/>
          <w:kern w:val="0"/>
          <w:sz w:val="18"/>
          <w:szCs w:val="18"/>
          <w:lang w:val="zh-CN"/>
        </w:rPr>
        <w:t>年</w:t>
      </w:r>
      <w:r w:rsidRPr="00FC2755">
        <w:rPr>
          <w:rFonts w:ascii="楷体_GB2312" w:eastAsia="楷体_GB2312" w:cs="楷体_GB2312"/>
          <w:color w:val="000000"/>
          <w:kern w:val="0"/>
          <w:sz w:val="18"/>
          <w:szCs w:val="18"/>
          <w:lang w:val="zh-CN"/>
        </w:rPr>
        <w:t>12</w:t>
      </w:r>
      <w:r w:rsidRPr="00FC2755">
        <w:rPr>
          <w:rFonts w:ascii="楷体_GB2312" w:eastAsia="楷体_GB2312" w:cs="楷体_GB2312" w:hint="eastAsia"/>
          <w:color w:val="000000"/>
          <w:kern w:val="0"/>
          <w:sz w:val="18"/>
          <w:szCs w:val="18"/>
          <w:lang w:val="zh-CN"/>
        </w:rPr>
        <w:t>月笔者医院接受输液港置入术的</w:t>
      </w:r>
      <w:r w:rsidRPr="00FC2755">
        <w:rPr>
          <w:rFonts w:ascii="楷体_GB2312" w:eastAsia="楷体_GB2312" w:cs="楷体_GB2312"/>
          <w:color w:val="000000"/>
          <w:kern w:val="0"/>
          <w:sz w:val="18"/>
          <w:szCs w:val="18"/>
          <w:lang w:val="zh-CN"/>
        </w:rPr>
        <w:t>132</w:t>
      </w:r>
      <w:r w:rsidRPr="00FC2755">
        <w:rPr>
          <w:rFonts w:ascii="楷体_GB2312" w:eastAsia="楷体_GB2312" w:cs="楷体_GB2312" w:hint="eastAsia"/>
          <w:color w:val="000000"/>
          <w:kern w:val="0"/>
          <w:sz w:val="18"/>
          <w:szCs w:val="18"/>
          <w:lang w:val="zh-CN"/>
        </w:rPr>
        <w:t>例患者的临床资料，按照手术缝线的差异分为对照组和观察组，对照组（</w:t>
      </w:r>
      <w:r w:rsidRPr="00FC2755">
        <w:rPr>
          <w:rFonts w:ascii="楷体_GB2312" w:eastAsia="楷体_GB2312" w:cs="楷体_GB2312"/>
          <w:color w:val="000000"/>
          <w:kern w:val="0"/>
          <w:sz w:val="18"/>
          <w:szCs w:val="18"/>
          <w:lang w:val="zh-CN"/>
        </w:rPr>
        <w:t>n=64</w:t>
      </w:r>
      <w:r w:rsidRPr="00FC2755">
        <w:rPr>
          <w:rFonts w:ascii="楷体_GB2312" w:eastAsia="楷体_GB2312" w:cs="楷体_GB2312" w:hint="eastAsia"/>
          <w:color w:val="000000"/>
          <w:kern w:val="0"/>
          <w:sz w:val="18"/>
          <w:szCs w:val="18"/>
          <w:lang w:val="zh-CN"/>
        </w:rPr>
        <w:t>）使用传统丝线，观察组（</w:t>
      </w:r>
      <w:r w:rsidRPr="00FC2755">
        <w:rPr>
          <w:rFonts w:ascii="楷体_GB2312" w:eastAsia="楷体_GB2312" w:cs="楷体_GB2312"/>
          <w:color w:val="000000"/>
          <w:kern w:val="0"/>
          <w:sz w:val="18"/>
          <w:szCs w:val="18"/>
          <w:lang w:val="zh-CN"/>
        </w:rPr>
        <w:t>n=68</w:t>
      </w:r>
      <w:r w:rsidRPr="00FC2755">
        <w:rPr>
          <w:rFonts w:ascii="楷体_GB2312" w:eastAsia="楷体_GB2312" w:cs="楷体_GB2312" w:hint="eastAsia"/>
          <w:color w:val="000000"/>
          <w:kern w:val="0"/>
          <w:sz w:val="18"/>
          <w:szCs w:val="18"/>
          <w:lang w:val="zh-CN"/>
        </w:rPr>
        <w:t>）使用可吸收缝线，同时进行适当的护理干预。比较两组手术时间、术后最高体温及切口愈合情况，记录术后切口相关并发症发生情况及切口满意度。</w:t>
      </w:r>
      <w:r w:rsidRPr="00FC2755">
        <w:rPr>
          <w:rFonts w:ascii="黑体" w:eastAsia="黑体" w:cs="黑体" w:hint="eastAsia"/>
          <w:color w:val="000000"/>
          <w:kern w:val="0"/>
          <w:sz w:val="18"/>
          <w:szCs w:val="18"/>
          <w:lang w:val="zh-CN"/>
        </w:rPr>
        <w:t>结果：</w:t>
      </w:r>
      <w:r w:rsidRPr="00FC2755">
        <w:rPr>
          <w:rFonts w:ascii="楷体_GB2312" w:eastAsia="楷体_GB2312" w:cs="楷体_GB2312" w:hint="eastAsia"/>
          <w:color w:val="000000"/>
          <w:kern w:val="0"/>
          <w:sz w:val="18"/>
          <w:szCs w:val="18"/>
          <w:lang w:val="zh-CN"/>
        </w:rPr>
        <w:t>两组手术时间和术后最高体温比较差异无统计学意义（</w:t>
      </w:r>
      <w:r w:rsidRPr="00FC2755">
        <w:rPr>
          <w:rFonts w:ascii="楷体_GB2312" w:eastAsia="楷体_GB2312" w:cs="楷体_GB2312"/>
          <w:color w:val="000000"/>
          <w:kern w:val="0"/>
          <w:sz w:val="18"/>
          <w:szCs w:val="18"/>
          <w:lang w:val="zh-CN"/>
        </w:rPr>
        <w:t>P</w:t>
      </w:r>
      <w:r w:rsidRPr="00FC2755">
        <w:rPr>
          <w:rFonts w:ascii="楷体_GB2312" w:eastAsia="楷体_GB2312" w:cs="楷体_GB2312" w:hint="eastAsia"/>
          <w:color w:val="000000"/>
          <w:kern w:val="0"/>
          <w:sz w:val="18"/>
          <w:szCs w:val="18"/>
          <w:lang w:val="zh-CN"/>
        </w:rPr>
        <w:t>＞</w:t>
      </w:r>
      <w:r w:rsidRPr="00FC2755">
        <w:rPr>
          <w:rFonts w:ascii="楷体_GB2312" w:eastAsia="楷体_GB2312" w:cs="楷体_GB2312"/>
          <w:color w:val="000000"/>
          <w:kern w:val="0"/>
          <w:sz w:val="18"/>
          <w:szCs w:val="18"/>
          <w:lang w:val="zh-CN"/>
        </w:rPr>
        <w:t>0.05</w:t>
      </w:r>
      <w:r w:rsidRPr="00FC2755">
        <w:rPr>
          <w:rFonts w:ascii="楷体_GB2312" w:eastAsia="楷体_GB2312" w:cs="楷体_GB2312" w:hint="eastAsia"/>
          <w:color w:val="000000"/>
          <w:kern w:val="0"/>
          <w:sz w:val="18"/>
          <w:szCs w:val="18"/>
          <w:lang w:val="zh-CN"/>
        </w:rPr>
        <w:t>）。观察组手术切口愈合时间短于对照组，手术切口美容满意度高于对照组，差异有统计学意义（</w:t>
      </w:r>
      <w:r w:rsidRPr="00FC2755">
        <w:rPr>
          <w:rFonts w:ascii="楷体_GB2312" w:eastAsia="楷体_GB2312" w:cs="楷体_GB2312"/>
          <w:color w:val="000000"/>
          <w:kern w:val="0"/>
          <w:sz w:val="18"/>
          <w:szCs w:val="18"/>
          <w:lang w:val="zh-CN"/>
        </w:rPr>
        <w:t>P</w:t>
      </w:r>
      <w:r w:rsidRPr="00FC2755">
        <w:rPr>
          <w:rFonts w:ascii="楷体_GB2312" w:eastAsia="楷体_GB2312" w:cs="楷体_GB2312" w:hint="eastAsia"/>
          <w:color w:val="000000"/>
          <w:kern w:val="0"/>
          <w:sz w:val="18"/>
          <w:szCs w:val="18"/>
          <w:lang w:val="zh-CN"/>
        </w:rPr>
        <w:t>＜</w:t>
      </w:r>
      <w:r w:rsidRPr="00FC2755">
        <w:rPr>
          <w:rFonts w:ascii="楷体_GB2312" w:eastAsia="楷体_GB2312" w:cs="楷体_GB2312"/>
          <w:color w:val="000000"/>
          <w:kern w:val="0"/>
          <w:sz w:val="18"/>
          <w:szCs w:val="18"/>
          <w:lang w:val="zh-CN"/>
        </w:rPr>
        <w:t>0.05</w:t>
      </w:r>
      <w:r w:rsidRPr="00FC2755">
        <w:rPr>
          <w:rFonts w:ascii="楷体_GB2312" w:eastAsia="楷体_GB2312" w:cs="楷体_GB2312" w:hint="eastAsia"/>
          <w:color w:val="000000"/>
          <w:kern w:val="0"/>
          <w:sz w:val="18"/>
          <w:szCs w:val="18"/>
          <w:lang w:val="zh-CN"/>
        </w:rPr>
        <w:t>）。两组愈合等级及手术切口并发症发生率比较差异无统计学意义（</w:t>
      </w:r>
      <w:r w:rsidRPr="00FC2755">
        <w:rPr>
          <w:rFonts w:ascii="楷体_GB2312" w:eastAsia="楷体_GB2312" w:cs="楷体_GB2312"/>
          <w:color w:val="000000"/>
          <w:kern w:val="0"/>
          <w:sz w:val="18"/>
          <w:szCs w:val="18"/>
          <w:lang w:val="zh-CN"/>
        </w:rPr>
        <w:t>P</w:t>
      </w:r>
      <w:r w:rsidRPr="00FC2755">
        <w:rPr>
          <w:rFonts w:ascii="楷体_GB2312" w:eastAsia="楷体_GB2312" w:cs="楷体_GB2312" w:hint="eastAsia"/>
          <w:color w:val="000000"/>
          <w:kern w:val="0"/>
          <w:sz w:val="18"/>
          <w:szCs w:val="18"/>
          <w:lang w:val="zh-CN"/>
        </w:rPr>
        <w:t>＞</w:t>
      </w:r>
      <w:r w:rsidRPr="00FC2755">
        <w:rPr>
          <w:rFonts w:ascii="楷体_GB2312" w:eastAsia="楷体_GB2312" w:cs="楷体_GB2312"/>
          <w:color w:val="000000"/>
          <w:kern w:val="0"/>
          <w:sz w:val="18"/>
          <w:szCs w:val="18"/>
          <w:lang w:val="zh-CN"/>
        </w:rPr>
        <w:t>0.05</w:t>
      </w:r>
      <w:r w:rsidRPr="00FC2755">
        <w:rPr>
          <w:rFonts w:ascii="楷体_GB2312" w:eastAsia="楷体_GB2312" w:cs="楷体_GB2312" w:hint="eastAsia"/>
          <w:color w:val="000000"/>
          <w:kern w:val="0"/>
          <w:sz w:val="18"/>
          <w:szCs w:val="18"/>
          <w:lang w:val="zh-CN"/>
        </w:rPr>
        <w:t>）。</w:t>
      </w:r>
      <w:r w:rsidRPr="00FC2755">
        <w:rPr>
          <w:rFonts w:ascii="黑体" w:eastAsia="黑体" w:cs="黑体" w:hint="eastAsia"/>
          <w:color w:val="000000"/>
          <w:kern w:val="0"/>
          <w:sz w:val="18"/>
          <w:szCs w:val="18"/>
          <w:lang w:val="zh-CN"/>
        </w:rPr>
        <w:t>结论：</w:t>
      </w:r>
      <w:r w:rsidRPr="00FC2755">
        <w:rPr>
          <w:rFonts w:ascii="楷体_GB2312" w:eastAsia="楷体_GB2312" w:cs="楷体_GB2312" w:hint="eastAsia"/>
          <w:color w:val="000000"/>
          <w:kern w:val="0"/>
          <w:sz w:val="18"/>
          <w:szCs w:val="18"/>
          <w:lang w:val="zh-CN"/>
        </w:rPr>
        <w:t>可吸收缝线不增加输液港置入术后切口感染，可促进切口愈合，缩短切口愈合时间，具有较好的疗效和安全性，且手术切口美容满意度更高。另外加强护理干预能够显著促进创面修复和愈合。</w:t>
      </w:r>
    </w:p>
    <w:p w14:paraId="65822074" w14:textId="77777777" w:rsidR="00FC2755" w:rsidRPr="00FC2755" w:rsidRDefault="00FC2755" w:rsidP="00FC275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C2755">
        <w:rPr>
          <w:rFonts w:ascii="黑体" w:eastAsia="黑体" w:cs="黑体"/>
          <w:color w:val="000000"/>
          <w:kern w:val="0"/>
          <w:sz w:val="18"/>
          <w:szCs w:val="18"/>
          <w:lang w:val="zh-CN"/>
        </w:rPr>
        <w:t>[</w:t>
      </w:r>
      <w:r w:rsidRPr="00FC2755">
        <w:rPr>
          <w:rFonts w:ascii="黑体" w:eastAsia="黑体" w:cs="黑体" w:hint="eastAsia"/>
          <w:color w:val="000000"/>
          <w:kern w:val="0"/>
          <w:sz w:val="18"/>
          <w:szCs w:val="18"/>
          <w:lang w:val="zh-CN"/>
        </w:rPr>
        <w:t>关键词</w:t>
      </w:r>
      <w:r w:rsidRPr="00FC2755">
        <w:rPr>
          <w:rFonts w:ascii="黑体" w:eastAsia="黑体" w:cs="黑体"/>
          <w:color w:val="000000"/>
          <w:kern w:val="0"/>
          <w:sz w:val="18"/>
          <w:szCs w:val="18"/>
          <w:lang w:val="zh-CN"/>
        </w:rPr>
        <w:t>]</w:t>
      </w:r>
      <w:r w:rsidRPr="00FC2755">
        <w:rPr>
          <w:rFonts w:ascii="楷体_GB2312" w:eastAsia="楷体_GB2312" w:cs="楷体_GB2312" w:hint="eastAsia"/>
          <w:color w:val="000000"/>
          <w:kern w:val="0"/>
          <w:sz w:val="18"/>
          <w:szCs w:val="18"/>
          <w:lang w:val="zh-CN"/>
        </w:rPr>
        <w:t>输液港置入术；可吸收缝线；切口愈合；切口感染；效果；护理措施</w:t>
      </w:r>
    </w:p>
    <w:p w14:paraId="4C2400FE" w14:textId="77777777" w:rsidR="00FC2755" w:rsidRPr="00FC2755" w:rsidRDefault="00FC2755" w:rsidP="00FC2755">
      <w:pPr>
        <w:autoSpaceDE w:val="0"/>
        <w:autoSpaceDN w:val="0"/>
        <w:adjustRightInd w:val="0"/>
        <w:spacing w:line="300" w:lineRule="atLeast"/>
        <w:textAlignment w:val="center"/>
        <w:rPr>
          <w:rFonts w:ascii="楷体_GB2312" w:eastAsia="楷体_GB2312" w:cs="楷体_GB2312"/>
          <w:color w:val="000000"/>
          <w:kern w:val="0"/>
          <w:sz w:val="18"/>
          <w:szCs w:val="18"/>
          <w:lang w:val="zh-CN"/>
        </w:rPr>
      </w:pPr>
      <w:r w:rsidRPr="00FC2755">
        <w:rPr>
          <w:rFonts w:ascii="黑体" w:eastAsia="黑体" w:cs="黑体"/>
          <w:color w:val="000000"/>
          <w:kern w:val="0"/>
          <w:sz w:val="18"/>
          <w:szCs w:val="18"/>
          <w:lang w:val="zh-CN"/>
        </w:rPr>
        <w:t>[</w:t>
      </w:r>
      <w:r w:rsidRPr="00FC2755">
        <w:rPr>
          <w:rFonts w:ascii="黑体" w:eastAsia="黑体" w:cs="黑体" w:hint="eastAsia"/>
          <w:color w:val="000000"/>
          <w:kern w:val="0"/>
          <w:sz w:val="18"/>
          <w:szCs w:val="18"/>
          <w:lang w:val="zh-CN"/>
        </w:rPr>
        <w:t>中图分类号</w:t>
      </w:r>
      <w:r w:rsidRPr="00FC2755">
        <w:rPr>
          <w:rFonts w:ascii="黑体" w:eastAsia="黑体" w:cs="黑体"/>
          <w:color w:val="000000"/>
          <w:kern w:val="0"/>
          <w:sz w:val="18"/>
          <w:szCs w:val="18"/>
          <w:lang w:val="zh-CN"/>
        </w:rPr>
        <w:t>]</w:t>
      </w:r>
      <w:r w:rsidRPr="00FC2755">
        <w:rPr>
          <w:rFonts w:ascii="楷体_GB2312" w:eastAsia="楷体_GB2312" w:cs="楷体_GB2312"/>
          <w:color w:val="000000"/>
          <w:kern w:val="0"/>
          <w:sz w:val="18"/>
          <w:szCs w:val="18"/>
          <w:lang w:val="zh-CN"/>
        </w:rPr>
        <w:t xml:space="preserve">R473   </w:t>
      </w:r>
      <w:r w:rsidRPr="00FC2755">
        <w:rPr>
          <w:rFonts w:ascii="黑体" w:eastAsia="黑体" w:cs="黑体"/>
          <w:color w:val="000000"/>
          <w:kern w:val="0"/>
          <w:sz w:val="18"/>
          <w:szCs w:val="18"/>
          <w:lang w:val="zh-CN"/>
        </w:rPr>
        <w:t xml:space="preserve"> [</w:t>
      </w:r>
      <w:r w:rsidRPr="00FC2755">
        <w:rPr>
          <w:rFonts w:ascii="黑体" w:eastAsia="黑体" w:cs="黑体" w:hint="eastAsia"/>
          <w:color w:val="000000"/>
          <w:kern w:val="0"/>
          <w:sz w:val="18"/>
          <w:szCs w:val="18"/>
          <w:lang w:val="zh-CN"/>
        </w:rPr>
        <w:t>文献标志码</w:t>
      </w:r>
      <w:r w:rsidRPr="00FC2755">
        <w:rPr>
          <w:rFonts w:ascii="黑体" w:eastAsia="黑体" w:cs="黑体"/>
          <w:color w:val="000000"/>
          <w:kern w:val="0"/>
          <w:sz w:val="18"/>
          <w:szCs w:val="18"/>
          <w:lang w:val="zh-CN"/>
        </w:rPr>
        <w:t>]</w:t>
      </w:r>
      <w:r w:rsidRPr="00FC2755">
        <w:rPr>
          <w:rFonts w:ascii="楷体_GB2312" w:eastAsia="楷体_GB2312" w:cs="楷体_GB2312"/>
          <w:color w:val="000000"/>
          <w:kern w:val="0"/>
          <w:sz w:val="18"/>
          <w:szCs w:val="18"/>
          <w:lang w:val="zh-CN"/>
        </w:rPr>
        <w:t xml:space="preserve">B    </w:t>
      </w:r>
      <w:r w:rsidRPr="00FC2755">
        <w:rPr>
          <w:rFonts w:ascii="黑体" w:eastAsia="黑体" w:cs="黑体"/>
          <w:color w:val="000000"/>
          <w:kern w:val="0"/>
          <w:sz w:val="18"/>
          <w:szCs w:val="18"/>
          <w:lang w:val="zh-CN"/>
        </w:rPr>
        <w:t>[</w:t>
      </w:r>
      <w:r w:rsidRPr="00FC2755">
        <w:rPr>
          <w:rFonts w:ascii="黑体" w:eastAsia="黑体" w:cs="黑体" w:hint="eastAsia"/>
          <w:color w:val="000000"/>
          <w:kern w:val="0"/>
          <w:sz w:val="18"/>
          <w:szCs w:val="18"/>
          <w:lang w:val="zh-CN"/>
        </w:rPr>
        <w:t>文章编号</w:t>
      </w:r>
      <w:r w:rsidRPr="00FC2755">
        <w:rPr>
          <w:rFonts w:ascii="黑体" w:eastAsia="黑体" w:cs="黑体"/>
          <w:color w:val="000000"/>
          <w:kern w:val="0"/>
          <w:sz w:val="18"/>
          <w:szCs w:val="18"/>
          <w:lang w:val="zh-CN"/>
        </w:rPr>
        <w:t>]</w:t>
      </w:r>
      <w:r w:rsidRPr="00FC2755">
        <w:rPr>
          <w:rFonts w:ascii="楷体_GB2312" w:eastAsia="楷体_GB2312" w:cs="楷体_GB2312"/>
          <w:color w:val="000000"/>
          <w:kern w:val="0"/>
          <w:sz w:val="18"/>
          <w:szCs w:val="18"/>
          <w:lang w:val="zh-CN"/>
        </w:rPr>
        <w:t>1008-6455</w:t>
      </w:r>
      <w:r w:rsidRPr="00FC2755">
        <w:rPr>
          <w:rFonts w:ascii="楷体_GB2312" w:eastAsia="楷体_GB2312" w:cs="楷体_GB2312" w:hint="eastAsia"/>
          <w:color w:val="000000"/>
          <w:kern w:val="0"/>
          <w:sz w:val="18"/>
          <w:szCs w:val="18"/>
          <w:lang w:val="zh-CN"/>
        </w:rPr>
        <w:t>（</w:t>
      </w:r>
      <w:r w:rsidRPr="00FC2755">
        <w:rPr>
          <w:rFonts w:ascii="楷体_GB2312" w:eastAsia="楷体_GB2312" w:cs="楷体_GB2312"/>
          <w:color w:val="000000"/>
          <w:kern w:val="0"/>
          <w:sz w:val="18"/>
          <w:szCs w:val="18"/>
          <w:lang w:val="zh-CN"/>
        </w:rPr>
        <w:t>2022</w:t>
      </w:r>
      <w:r w:rsidRPr="00FC2755">
        <w:rPr>
          <w:rFonts w:ascii="楷体_GB2312" w:eastAsia="楷体_GB2312" w:cs="楷体_GB2312" w:hint="eastAsia"/>
          <w:color w:val="000000"/>
          <w:kern w:val="0"/>
          <w:sz w:val="18"/>
          <w:szCs w:val="18"/>
          <w:lang w:val="zh-CN"/>
        </w:rPr>
        <w:t>）</w:t>
      </w:r>
      <w:r w:rsidRPr="00FC2755">
        <w:rPr>
          <w:rFonts w:ascii="楷体_GB2312" w:eastAsia="楷体_GB2312" w:cs="楷体_GB2312"/>
          <w:color w:val="000000"/>
          <w:kern w:val="0"/>
          <w:sz w:val="18"/>
          <w:szCs w:val="18"/>
          <w:lang w:val="zh-CN"/>
        </w:rPr>
        <w:t>05-0166-03</w:t>
      </w:r>
    </w:p>
    <w:p w14:paraId="1C46FDF9" w14:textId="77777777" w:rsidR="00FC2755" w:rsidRPr="00FC2755" w:rsidRDefault="00FC2755" w:rsidP="00FC275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000000"/>
          <w:kern w:val="0"/>
          <w:sz w:val="24"/>
          <w:szCs w:val="24"/>
          <w:lang w:val="zh-CN"/>
        </w:rPr>
      </w:pPr>
    </w:p>
    <w:p w14:paraId="6A89E9EF" w14:textId="77777777" w:rsidR="00FC2755" w:rsidRPr="00FC2755" w:rsidRDefault="00FC2755" w:rsidP="00FC2755">
      <w:pPr>
        <w:autoSpaceDE w:val="0"/>
        <w:autoSpaceDN w:val="0"/>
        <w:adjustRightInd w:val="0"/>
        <w:spacing w:line="320" w:lineRule="atLeast"/>
        <w:jc w:val="center"/>
        <w:textAlignment w:val="center"/>
        <w:rPr>
          <w:rFonts w:ascii="ITC Avant Garde Gothic Demi" w:eastAsia="方正小标宋_GBK" w:hAnsi="ITC Avant Garde Gothic Demi" w:cs="ITC Avant Garde Gothic Demi"/>
          <w:color w:val="7F00FF"/>
          <w:kern w:val="0"/>
          <w:sz w:val="24"/>
          <w:szCs w:val="24"/>
        </w:rPr>
      </w:pPr>
      <w:r w:rsidRPr="00FC2755">
        <w:rPr>
          <w:rFonts w:ascii="ITC Avant Garde Gothic Demi" w:eastAsia="方正小标宋_GBK" w:hAnsi="ITC Avant Garde Gothic Demi" w:cs="ITC Avant Garde Gothic Demi"/>
          <w:color w:val="000000"/>
          <w:kern w:val="0"/>
          <w:sz w:val="24"/>
          <w:szCs w:val="24"/>
        </w:rPr>
        <w:t>Influence of Absorbable Suture on Incision Healing after Infusion Port Implantation and Nursing Coordination</w:t>
      </w:r>
    </w:p>
    <w:p w14:paraId="47E063AB" w14:textId="77777777" w:rsidR="00FC2755" w:rsidRPr="00FC2755" w:rsidRDefault="00FC2755" w:rsidP="00FC2755">
      <w:pPr>
        <w:autoSpaceDE w:val="0"/>
        <w:autoSpaceDN w:val="0"/>
        <w:adjustRightInd w:val="0"/>
        <w:spacing w:line="300" w:lineRule="atLeast"/>
        <w:jc w:val="center"/>
        <w:textAlignment w:val="center"/>
        <w:rPr>
          <w:rFonts w:ascii="方正兰亭中黑_GBK" w:eastAsia="方正兰亭中黑_GBK" w:cs="方正兰亭中黑_GBK"/>
          <w:color w:val="000000"/>
          <w:kern w:val="0"/>
          <w:sz w:val="18"/>
          <w:szCs w:val="18"/>
        </w:rPr>
      </w:pPr>
      <w:r w:rsidRPr="00FC2755">
        <w:rPr>
          <w:rFonts w:ascii="方正兰亭中黑_GBK" w:eastAsia="方正兰亭中黑_GBK" w:cs="方正兰亭中黑_GBK"/>
          <w:color w:val="000000"/>
          <w:kern w:val="0"/>
          <w:sz w:val="18"/>
          <w:szCs w:val="18"/>
        </w:rPr>
        <w:t>LI Lan,LI Xuehong,ZHANG Yan,ZHONG Yuanke,ZHAN Yuwei</w:t>
      </w:r>
    </w:p>
    <w:p w14:paraId="065C7BE7" w14:textId="77777777" w:rsidR="00FC2755" w:rsidRPr="00FC2755" w:rsidRDefault="00FC2755" w:rsidP="00FC2755">
      <w:pPr>
        <w:autoSpaceDE w:val="0"/>
        <w:autoSpaceDN w:val="0"/>
        <w:adjustRightInd w:val="0"/>
        <w:spacing w:line="300" w:lineRule="atLeast"/>
        <w:jc w:val="center"/>
        <w:textAlignment w:val="center"/>
        <w:rPr>
          <w:rFonts w:ascii="Times New Roman" w:eastAsia="方正小标宋_GBK" w:hAnsi="Times New Roman" w:cs="Times New Roman"/>
          <w:color w:val="000000"/>
          <w:kern w:val="0"/>
          <w:sz w:val="19"/>
          <w:szCs w:val="19"/>
        </w:rPr>
      </w:pPr>
      <w:r w:rsidRPr="00FC2755">
        <w:rPr>
          <w:rFonts w:ascii="Times New Roman" w:eastAsia="方正小标宋_GBK" w:hAnsi="Times New Roman" w:cs="Times New Roman"/>
          <w:color w:val="000000"/>
          <w:kern w:val="0"/>
          <w:sz w:val="19"/>
          <w:szCs w:val="19"/>
        </w:rPr>
        <w:t>(PICC Catheter Clinic,the Affiliated Hospital of Southwest Medical University,Luzhou 646000,Sichuan,China)</w:t>
      </w:r>
    </w:p>
    <w:p w14:paraId="250A0C29" w14:textId="77777777" w:rsidR="00FC2755" w:rsidRPr="00FC2755" w:rsidRDefault="00FC2755" w:rsidP="00FC275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p>
    <w:p w14:paraId="0D814010" w14:textId="77777777" w:rsidR="00FC2755" w:rsidRPr="00FC2755" w:rsidRDefault="00FC2755" w:rsidP="00FC275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C2755">
        <w:rPr>
          <w:rFonts w:ascii="Didot HTF-B06-" w:eastAsia="方正小标宋_GBK" w:hAnsi="Didot HTF-B06-" w:cs="Didot HTF-B06-"/>
          <w:b/>
          <w:bCs/>
          <w:color w:val="000000"/>
          <w:kern w:val="0"/>
          <w:sz w:val="19"/>
          <w:szCs w:val="19"/>
        </w:rPr>
        <w:t>Abstract: Objective</w:t>
      </w:r>
      <w:r w:rsidRPr="00FC2755">
        <w:rPr>
          <w:rFonts w:ascii="Times New Roman" w:eastAsia="方正小标宋_GBK" w:hAnsi="Times New Roman" w:cs="Times New Roman"/>
          <w:color w:val="000000"/>
          <w:kern w:val="0"/>
          <w:sz w:val="19"/>
          <w:szCs w:val="19"/>
        </w:rPr>
        <w:t xml:space="preserve">  To explore the effect of absorbable suture on incision healing after infusion port implantation and nursing countermeasures. </w:t>
      </w:r>
      <w:r w:rsidRPr="00FC2755">
        <w:rPr>
          <w:rFonts w:ascii="Didot HTF-B06-" w:eastAsia="方正小标宋_GBK" w:hAnsi="Didot HTF-B06-" w:cs="Didot HTF-B06-"/>
          <w:b/>
          <w:bCs/>
          <w:color w:val="000000"/>
          <w:kern w:val="0"/>
          <w:sz w:val="19"/>
          <w:szCs w:val="19"/>
        </w:rPr>
        <w:t xml:space="preserve">Methods </w:t>
      </w:r>
      <w:r w:rsidRPr="00FC2755">
        <w:rPr>
          <w:rFonts w:ascii="Times New Roman" w:eastAsia="方正小标宋_GBK" w:hAnsi="Times New Roman" w:cs="Times New Roman"/>
          <w:color w:val="000000"/>
          <w:kern w:val="0"/>
          <w:sz w:val="19"/>
          <w:szCs w:val="19"/>
        </w:rPr>
        <w:t xml:space="preserve"> The clinical data of 132 patients who received infusion port implantation in our hospital from January 2018 to December 2020 were analyzed retrospectively. They were divided into the control group (n=64, used traditional silk suture) and the observation group (n=68, used absorbable suture.). At the same time, appropriate nursing intervention was carried out. The operation time, postoperative maximum body temperature and wound healing were compared between the two groups, and the related complications and wound satisfaction evaluation were recorded. </w:t>
      </w:r>
      <w:r w:rsidRPr="00FC2755">
        <w:rPr>
          <w:rFonts w:ascii="Didot HTF-B06-" w:eastAsia="方正小标宋_GBK" w:hAnsi="Didot HTF-B06-" w:cs="Didot HTF-B06-"/>
          <w:b/>
          <w:bCs/>
          <w:color w:val="000000"/>
          <w:kern w:val="0"/>
          <w:sz w:val="19"/>
          <w:szCs w:val="19"/>
        </w:rPr>
        <w:t xml:space="preserve">Results </w:t>
      </w:r>
      <w:r w:rsidRPr="00FC2755">
        <w:rPr>
          <w:rFonts w:ascii="Times New Roman" w:eastAsia="方正小标宋_GBK" w:hAnsi="Times New Roman" w:cs="Times New Roman"/>
          <w:color w:val="000000"/>
          <w:kern w:val="0"/>
          <w:sz w:val="19"/>
          <w:szCs w:val="19"/>
        </w:rPr>
        <w:t xml:space="preserve"> There was no significant difference in operation time and postoperative maximum temperature between the two groups (P</w:t>
      </w:r>
      <w:r w:rsidRPr="00FC2755">
        <w:rPr>
          <w:rFonts w:ascii="宋体" w:eastAsia="宋体" w:hAnsi="Times New Roman" w:cs="宋体" w:hint="eastAsia"/>
          <w:color w:val="000000"/>
          <w:kern w:val="0"/>
          <w:sz w:val="19"/>
          <w:szCs w:val="19"/>
        </w:rPr>
        <w:t>＞</w:t>
      </w:r>
      <w:r w:rsidRPr="00FC2755">
        <w:rPr>
          <w:rFonts w:ascii="Times New Roman" w:eastAsia="方正小标宋_GBK" w:hAnsi="Times New Roman" w:cs="Times New Roman"/>
          <w:color w:val="000000"/>
          <w:kern w:val="0"/>
          <w:sz w:val="19"/>
          <w:szCs w:val="19"/>
        </w:rPr>
        <w:t>0.05). The healing time of surgical incision in the observation group was shorter than that in the control group, and the beauty satisfaction of surgical inci</w:t>
      </w:r>
      <w:r w:rsidRPr="00FC2755">
        <w:rPr>
          <w:rFonts w:ascii="Times New Roman" w:eastAsia="方正小标宋_GBK" w:hAnsi="Times New Roman" w:cs="Times New Roman"/>
          <w:color w:val="000000"/>
          <w:spacing w:val="-4"/>
          <w:kern w:val="0"/>
          <w:sz w:val="19"/>
          <w:szCs w:val="19"/>
        </w:rPr>
        <w:t>sion was higher than that in the control group, the differences were statistically significant (P</w:t>
      </w:r>
      <w:r w:rsidRPr="00FC2755">
        <w:rPr>
          <w:rFonts w:ascii="宋体" w:eastAsia="宋体" w:hAnsi="Times New Roman" w:cs="宋体" w:hint="eastAsia"/>
          <w:color w:val="000000"/>
          <w:spacing w:val="-4"/>
          <w:kern w:val="0"/>
          <w:sz w:val="19"/>
          <w:szCs w:val="19"/>
        </w:rPr>
        <w:t>＜</w:t>
      </w:r>
      <w:r w:rsidRPr="00FC2755">
        <w:rPr>
          <w:rFonts w:ascii="Times New Roman" w:eastAsia="方正小标宋_GBK" w:hAnsi="Times New Roman" w:cs="Times New Roman"/>
          <w:color w:val="000000"/>
          <w:spacing w:val="-4"/>
          <w:kern w:val="0"/>
          <w:sz w:val="19"/>
          <w:szCs w:val="19"/>
        </w:rPr>
        <w:t>0.05). There was no significant difference in the healing grade and the incidence of surgical incision complications between the two groups (P</w:t>
      </w:r>
      <w:r w:rsidRPr="00FC2755">
        <w:rPr>
          <w:rFonts w:ascii="宋体" w:eastAsia="宋体" w:hAnsi="Times New Roman" w:cs="宋体" w:hint="eastAsia"/>
          <w:color w:val="000000"/>
          <w:spacing w:val="-4"/>
          <w:kern w:val="0"/>
          <w:sz w:val="19"/>
          <w:szCs w:val="19"/>
        </w:rPr>
        <w:t>＞</w:t>
      </w:r>
      <w:r w:rsidRPr="00FC2755">
        <w:rPr>
          <w:rFonts w:ascii="Times New Roman" w:eastAsia="方正小标宋_GBK" w:hAnsi="Times New Roman" w:cs="Times New Roman"/>
          <w:color w:val="000000"/>
          <w:spacing w:val="-4"/>
          <w:kern w:val="0"/>
          <w:sz w:val="19"/>
          <w:szCs w:val="19"/>
        </w:rPr>
        <w:t xml:space="preserve">0.05). </w:t>
      </w:r>
      <w:r w:rsidRPr="00FC2755">
        <w:rPr>
          <w:rFonts w:ascii="Didot HTF-B06-" w:eastAsia="方正小标宋_GBK" w:hAnsi="Didot HTF-B06-" w:cs="Didot HTF-B06-"/>
          <w:b/>
          <w:bCs/>
          <w:color w:val="000000"/>
          <w:spacing w:val="-4"/>
          <w:kern w:val="0"/>
          <w:sz w:val="19"/>
          <w:szCs w:val="19"/>
        </w:rPr>
        <w:t>Conclusi</w:t>
      </w:r>
      <w:r w:rsidRPr="00FC2755">
        <w:rPr>
          <w:rFonts w:ascii="Didot HTF-B06-" w:eastAsia="方正小标宋_GBK" w:hAnsi="Didot HTF-B06-" w:cs="Didot HTF-B06-"/>
          <w:b/>
          <w:bCs/>
          <w:color w:val="000000"/>
          <w:kern w:val="0"/>
          <w:sz w:val="19"/>
          <w:szCs w:val="19"/>
        </w:rPr>
        <w:t>on</w:t>
      </w:r>
      <w:r w:rsidRPr="00FC2755">
        <w:rPr>
          <w:rFonts w:ascii="Times New Roman" w:eastAsia="方正小标宋_GBK" w:hAnsi="Times New Roman" w:cs="Times New Roman"/>
          <w:color w:val="000000"/>
          <w:kern w:val="0"/>
          <w:sz w:val="19"/>
          <w:szCs w:val="19"/>
        </w:rPr>
        <w:t xml:space="preserve">  Absorbable suture does not increase incision infection after infusion port implantation, which can promote incision healing and shorten incision healing time. It has good curative effect and safety, and the satisfaction of surgical incision beauty is higher. In addition, strengthening nursing intervention can significantly promote wound repair and healing.</w:t>
      </w:r>
    </w:p>
    <w:p w14:paraId="32835E03" w14:textId="77777777" w:rsidR="00FC2755" w:rsidRPr="00FC2755" w:rsidRDefault="00FC2755" w:rsidP="00FC2755">
      <w:pPr>
        <w:autoSpaceDE w:val="0"/>
        <w:autoSpaceDN w:val="0"/>
        <w:adjustRightInd w:val="0"/>
        <w:spacing w:line="300" w:lineRule="atLeast"/>
        <w:textAlignment w:val="center"/>
        <w:rPr>
          <w:rFonts w:ascii="Times New Roman" w:eastAsia="方正小标宋_GBK" w:hAnsi="Times New Roman" w:cs="Times New Roman"/>
          <w:color w:val="000000"/>
          <w:kern w:val="0"/>
          <w:sz w:val="19"/>
          <w:szCs w:val="19"/>
        </w:rPr>
      </w:pPr>
      <w:r w:rsidRPr="00FC2755">
        <w:rPr>
          <w:rFonts w:ascii="Didot HTF-B06-" w:eastAsia="方正小标宋_GBK" w:hAnsi="Didot HTF-B06-" w:cs="Didot HTF-B06-"/>
          <w:b/>
          <w:bCs/>
          <w:color w:val="000000"/>
          <w:kern w:val="0"/>
          <w:sz w:val="19"/>
          <w:szCs w:val="19"/>
        </w:rPr>
        <w:t xml:space="preserve">Key words: </w:t>
      </w:r>
      <w:r w:rsidRPr="00FC2755">
        <w:rPr>
          <w:rFonts w:ascii="Times New Roman" w:eastAsia="方正小标宋_GBK" w:hAnsi="Times New Roman" w:cs="Times New Roman"/>
          <w:color w:val="000000"/>
          <w:kern w:val="0"/>
          <w:sz w:val="19"/>
          <w:szCs w:val="19"/>
        </w:rPr>
        <w:t>infusion port implantation; absorbable suture; incision healing; incision infection; effect; nursing measures</w:t>
      </w:r>
    </w:p>
    <w:p w14:paraId="442981D9" w14:textId="1D8CB314" w:rsidR="00F37CA4" w:rsidRPr="00FC2755" w:rsidRDefault="00F37CA4" w:rsidP="00FC2755"/>
    <w:sectPr w:rsidR="00F37CA4" w:rsidRPr="00FC2755" w:rsidSect="00EE0CB4">
      <w:pgSz w:w="11906" w:h="16838"/>
      <w:pgMar w:top="1134" w:right="1134" w:bottom="1134" w:left="1134"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289148" w14:textId="77777777" w:rsidR="0006006F" w:rsidRDefault="0006006F" w:rsidP="00D23F7F">
      <w:r>
        <w:separator/>
      </w:r>
    </w:p>
  </w:endnote>
  <w:endnote w:type="continuationSeparator" w:id="0">
    <w:p w14:paraId="2C0D61E1" w14:textId="77777777" w:rsidR="0006006F" w:rsidRDefault="0006006F" w:rsidP="00D23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ITC Avant Garde Gothic Demi">
    <w:panose1 w:val="020B0802020202020204"/>
    <w:charset w:val="00"/>
    <w:family w:val="swiss"/>
    <w:pitch w:val="variable"/>
    <w:sig w:usb0="00000007" w:usb1="00000000" w:usb2="00000000" w:usb3="00000000" w:csb0="00000093" w:csb1="00000000"/>
  </w:font>
  <w:font w:name="方正小标宋_GBK">
    <w:panose1 w:val="03000509000000000000"/>
    <w:charset w:val="86"/>
    <w:family w:val="script"/>
    <w:pitch w:val="fixed"/>
    <w:sig w:usb0="00000001" w:usb1="080E0000" w:usb2="00000010" w:usb3="00000000" w:csb0="00040000" w:csb1="00000000"/>
  </w:font>
  <w:font w:name="方正兰亭中黑_GBK">
    <w:panose1 w:val="02000000000000000000"/>
    <w:charset w:val="86"/>
    <w:family w:val="auto"/>
    <w:pitch w:val="variable"/>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Didot HTF-B06-">
    <w:panose1 w:val="00000000000000000000"/>
    <w:charset w:val="00"/>
    <w:family w:val="modern"/>
    <w:notTrueType/>
    <w:pitch w:val="variable"/>
    <w:sig w:usb0="800000AF" w:usb1="50000048" w:usb2="00000000" w:usb3="00000000" w:csb0="00000001" w:csb1="00000000"/>
  </w:font>
  <w:font w:name="方正楷体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181CCB" w14:textId="77777777" w:rsidR="0006006F" w:rsidRDefault="0006006F" w:rsidP="00D23F7F">
      <w:r>
        <w:separator/>
      </w:r>
    </w:p>
  </w:footnote>
  <w:footnote w:type="continuationSeparator" w:id="0">
    <w:p w14:paraId="0DD5B792" w14:textId="77777777" w:rsidR="0006006F" w:rsidRDefault="0006006F" w:rsidP="00D23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01E"/>
    <w:rsid w:val="00000793"/>
    <w:rsid w:val="00007A1F"/>
    <w:rsid w:val="0001518D"/>
    <w:rsid w:val="00021C6E"/>
    <w:rsid w:val="00031346"/>
    <w:rsid w:val="00036FB3"/>
    <w:rsid w:val="00040D5D"/>
    <w:rsid w:val="00046274"/>
    <w:rsid w:val="00053A3C"/>
    <w:rsid w:val="0006006F"/>
    <w:rsid w:val="00073129"/>
    <w:rsid w:val="000A1693"/>
    <w:rsid w:val="000A2912"/>
    <w:rsid w:val="000A50FC"/>
    <w:rsid w:val="000C42BF"/>
    <w:rsid w:val="00122841"/>
    <w:rsid w:val="0013362D"/>
    <w:rsid w:val="0015046F"/>
    <w:rsid w:val="00167F9A"/>
    <w:rsid w:val="001A0B15"/>
    <w:rsid w:val="001A1019"/>
    <w:rsid w:val="001D69DB"/>
    <w:rsid w:val="001F7D5A"/>
    <w:rsid w:val="00263E1B"/>
    <w:rsid w:val="0027229C"/>
    <w:rsid w:val="0028200B"/>
    <w:rsid w:val="0029201E"/>
    <w:rsid w:val="002A05AC"/>
    <w:rsid w:val="002B1803"/>
    <w:rsid w:val="002B3C2B"/>
    <w:rsid w:val="002E6956"/>
    <w:rsid w:val="003059A9"/>
    <w:rsid w:val="00306E10"/>
    <w:rsid w:val="0031343B"/>
    <w:rsid w:val="00323F2F"/>
    <w:rsid w:val="00327E6E"/>
    <w:rsid w:val="0034754B"/>
    <w:rsid w:val="003762AF"/>
    <w:rsid w:val="003A32F2"/>
    <w:rsid w:val="003B18A2"/>
    <w:rsid w:val="003B6359"/>
    <w:rsid w:val="003B6F32"/>
    <w:rsid w:val="003C025F"/>
    <w:rsid w:val="0040017D"/>
    <w:rsid w:val="00410567"/>
    <w:rsid w:val="00413C67"/>
    <w:rsid w:val="00475FEA"/>
    <w:rsid w:val="00484E70"/>
    <w:rsid w:val="004A2446"/>
    <w:rsid w:val="004A33B5"/>
    <w:rsid w:val="004A37F0"/>
    <w:rsid w:val="004A62F6"/>
    <w:rsid w:val="004B3559"/>
    <w:rsid w:val="004B633A"/>
    <w:rsid w:val="004C1FE6"/>
    <w:rsid w:val="004D67C0"/>
    <w:rsid w:val="004E484C"/>
    <w:rsid w:val="00506DAC"/>
    <w:rsid w:val="0052503D"/>
    <w:rsid w:val="00530A27"/>
    <w:rsid w:val="005469F8"/>
    <w:rsid w:val="0055108A"/>
    <w:rsid w:val="00552CBD"/>
    <w:rsid w:val="0056134D"/>
    <w:rsid w:val="0059693B"/>
    <w:rsid w:val="005C6447"/>
    <w:rsid w:val="005D305A"/>
    <w:rsid w:val="005D506B"/>
    <w:rsid w:val="005D5622"/>
    <w:rsid w:val="00601624"/>
    <w:rsid w:val="006048C3"/>
    <w:rsid w:val="00611313"/>
    <w:rsid w:val="00625FE7"/>
    <w:rsid w:val="00643D28"/>
    <w:rsid w:val="00647A10"/>
    <w:rsid w:val="006564E5"/>
    <w:rsid w:val="0067171C"/>
    <w:rsid w:val="006725C1"/>
    <w:rsid w:val="00683D5C"/>
    <w:rsid w:val="00693645"/>
    <w:rsid w:val="006C275C"/>
    <w:rsid w:val="006C38F3"/>
    <w:rsid w:val="006E5AAE"/>
    <w:rsid w:val="00710F0F"/>
    <w:rsid w:val="00730366"/>
    <w:rsid w:val="00745F53"/>
    <w:rsid w:val="00770B65"/>
    <w:rsid w:val="0077496E"/>
    <w:rsid w:val="00792F92"/>
    <w:rsid w:val="007A01AA"/>
    <w:rsid w:val="007C196A"/>
    <w:rsid w:val="007C294F"/>
    <w:rsid w:val="007D05C2"/>
    <w:rsid w:val="007D3248"/>
    <w:rsid w:val="007E2D57"/>
    <w:rsid w:val="007E70D7"/>
    <w:rsid w:val="00822E2C"/>
    <w:rsid w:val="0083040C"/>
    <w:rsid w:val="00833162"/>
    <w:rsid w:val="0084040B"/>
    <w:rsid w:val="008573A9"/>
    <w:rsid w:val="00866941"/>
    <w:rsid w:val="00880E6C"/>
    <w:rsid w:val="008A0C6F"/>
    <w:rsid w:val="008A6240"/>
    <w:rsid w:val="008D3F44"/>
    <w:rsid w:val="008E2730"/>
    <w:rsid w:val="008E6B86"/>
    <w:rsid w:val="009109D7"/>
    <w:rsid w:val="00931856"/>
    <w:rsid w:val="00944398"/>
    <w:rsid w:val="00947C45"/>
    <w:rsid w:val="009850DB"/>
    <w:rsid w:val="009910A6"/>
    <w:rsid w:val="009A73EB"/>
    <w:rsid w:val="009C3D09"/>
    <w:rsid w:val="009D605B"/>
    <w:rsid w:val="009E111D"/>
    <w:rsid w:val="009E4686"/>
    <w:rsid w:val="009F3495"/>
    <w:rsid w:val="009F7976"/>
    <w:rsid w:val="00A00D8E"/>
    <w:rsid w:val="00A12CD2"/>
    <w:rsid w:val="00A251AE"/>
    <w:rsid w:val="00A31D12"/>
    <w:rsid w:val="00A55A53"/>
    <w:rsid w:val="00A77B8E"/>
    <w:rsid w:val="00AC48E5"/>
    <w:rsid w:val="00AD33AA"/>
    <w:rsid w:val="00AD4965"/>
    <w:rsid w:val="00AF463E"/>
    <w:rsid w:val="00B0348E"/>
    <w:rsid w:val="00B14DB5"/>
    <w:rsid w:val="00B26CD3"/>
    <w:rsid w:val="00B6639A"/>
    <w:rsid w:val="00B76C9A"/>
    <w:rsid w:val="00B80045"/>
    <w:rsid w:val="00B817FA"/>
    <w:rsid w:val="00BA1089"/>
    <w:rsid w:val="00BA18EC"/>
    <w:rsid w:val="00BA79FD"/>
    <w:rsid w:val="00BA7C01"/>
    <w:rsid w:val="00BD3EA9"/>
    <w:rsid w:val="00BE2425"/>
    <w:rsid w:val="00BE48B2"/>
    <w:rsid w:val="00C056E9"/>
    <w:rsid w:val="00C265AA"/>
    <w:rsid w:val="00C412BA"/>
    <w:rsid w:val="00C4673F"/>
    <w:rsid w:val="00C50D8F"/>
    <w:rsid w:val="00C533EF"/>
    <w:rsid w:val="00C716EC"/>
    <w:rsid w:val="00C76963"/>
    <w:rsid w:val="00C85D9D"/>
    <w:rsid w:val="00CA62A7"/>
    <w:rsid w:val="00CB3243"/>
    <w:rsid w:val="00CB6E1C"/>
    <w:rsid w:val="00CB7C9B"/>
    <w:rsid w:val="00CC0563"/>
    <w:rsid w:val="00CD1387"/>
    <w:rsid w:val="00CE2B3A"/>
    <w:rsid w:val="00CE52EF"/>
    <w:rsid w:val="00D030E8"/>
    <w:rsid w:val="00D16763"/>
    <w:rsid w:val="00D23F7F"/>
    <w:rsid w:val="00D377C3"/>
    <w:rsid w:val="00D52B29"/>
    <w:rsid w:val="00DA6E93"/>
    <w:rsid w:val="00DB59CA"/>
    <w:rsid w:val="00DF5338"/>
    <w:rsid w:val="00E11B69"/>
    <w:rsid w:val="00E14262"/>
    <w:rsid w:val="00EB3B2D"/>
    <w:rsid w:val="00EB44A0"/>
    <w:rsid w:val="00ED5DCC"/>
    <w:rsid w:val="00EE0A7F"/>
    <w:rsid w:val="00EE2797"/>
    <w:rsid w:val="00EE2922"/>
    <w:rsid w:val="00EE5D1E"/>
    <w:rsid w:val="00EF5977"/>
    <w:rsid w:val="00F152CB"/>
    <w:rsid w:val="00F2111D"/>
    <w:rsid w:val="00F369D5"/>
    <w:rsid w:val="00F37CA4"/>
    <w:rsid w:val="00F42929"/>
    <w:rsid w:val="00F42FFC"/>
    <w:rsid w:val="00F603BF"/>
    <w:rsid w:val="00F63C76"/>
    <w:rsid w:val="00F72F18"/>
    <w:rsid w:val="00F74EF7"/>
    <w:rsid w:val="00F76725"/>
    <w:rsid w:val="00F95FBD"/>
    <w:rsid w:val="00FB58EA"/>
    <w:rsid w:val="00FC2755"/>
    <w:rsid w:val="00FD1CDC"/>
    <w:rsid w:val="00FD4782"/>
    <w:rsid w:val="00FE33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17D99"/>
  <w15:chartTrackingRefBased/>
  <w15:docId w15:val="{DD61D9C1-C0F9-453C-B062-FE57B3C37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中文正文"/>
    <w:basedOn w:val="a"/>
    <w:uiPriority w:val="99"/>
    <w:rsid w:val="00DF5338"/>
    <w:pPr>
      <w:autoSpaceDE w:val="0"/>
      <w:autoSpaceDN w:val="0"/>
      <w:adjustRightInd w:val="0"/>
      <w:spacing w:line="300" w:lineRule="atLeast"/>
      <w:ind w:firstLine="369"/>
      <w:textAlignment w:val="center"/>
    </w:pPr>
    <w:rPr>
      <w:rFonts w:ascii="宋体" w:eastAsia="宋体" w:cs="宋体"/>
      <w:color w:val="000000"/>
      <w:kern w:val="0"/>
      <w:sz w:val="18"/>
      <w:szCs w:val="18"/>
      <w:lang w:val="zh-CN"/>
    </w:rPr>
  </w:style>
  <w:style w:type="paragraph" w:customStyle="1" w:styleId="a4">
    <w:name w:val="中文摘要"/>
    <w:basedOn w:val="a"/>
    <w:uiPriority w:val="99"/>
    <w:rsid w:val="00DF5338"/>
    <w:pPr>
      <w:autoSpaceDE w:val="0"/>
      <w:autoSpaceDN w:val="0"/>
      <w:adjustRightInd w:val="0"/>
      <w:spacing w:line="300" w:lineRule="atLeast"/>
      <w:textAlignment w:val="center"/>
    </w:pPr>
    <w:rPr>
      <w:rFonts w:ascii="楷体_GB2312" w:eastAsia="楷体_GB2312" w:cs="楷体_GB2312"/>
      <w:color w:val="000000"/>
      <w:kern w:val="0"/>
      <w:sz w:val="18"/>
      <w:szCs w:val="18"/>
      <w:lang w:val="zh-CN"/>
    </w:rPr>
  </w:style>
  <w:style w:type="paragraph" w:customStyle="1" w:styleId="a5">
    <w:name w:val="英文大标题"/>
    <w:basedOn w:val="a"/>
    <w:uiPriority w:val="99"/>
    <w:rsid w:val="00DF5338"/>
    <w:pPr>
      <w:autoSpaceDE w:val="0"/>
      <w:autoSpaceDN w:val="0"/>
      <w:adjustRightInd w:val="0"/>
      <w:spacing w:line="320" w:lineRule="atLeast"/>
      <w:jc w:val="center"/>
      <w:textAlignment w:val="center"/>
    </w:pPr>
    <w:rPr>
      <w:rFonts w:ascii="ITC Avant Garde Gothic Demi" w:eastAsia="方正小标宋_GBK" w:hAnsi="ITC Avant Garde Gothic Demi" w:cs="ITC Avant Garde Gothic Demi"/>
      <w:color w:val="920883"/>
      <w:kern w:val="0"/>
      <w:sz w:val="24"/>
      <w:szCs w:val="24"/>
      <w:lang w:val="zh-CN"/>
    </w:rPr>
  </w:style>
  <w:style w:type="paragraph" w:customStyle="1" w:styleId="a6">
    <w:name w:val="英文作者名"/>
    <w:basedOn w:val="a"/>
    <w:uiPriority w:val="99"/>
    <w:rsid w:val="00DF5338"/>
    <w:pPr>
      <w:autoSpaceDE w:val="0"/>
      <w:autoSpaceDN w:val="0"/>
      <w:adjustRightInd w:val="0"/>
      <w:spacing w:line="300" w:lineRule="atLeast"/>
      <w:jc w:val="center"/>
      <w:textAlignment w:val="center"/>
    </w:pPr>
    <w:rPr>
      <w:rFonts w:ascii="方正兰亭中黑_GBK" w:eastAsia="方正兰亭中黑_GBK" w:cs="方正兰亭中黑_GBK"/>
      <w:color w:val="000000"/>
      <w:kern w:val="0"/>
      <w:sz w:val="18"/>
      <w:szCs w:val="18"/>
      <w:lang w:val="zh-CN"/>
    </w:rPr>
  </w:style>
  <w:style w:type="paragraph" w:customStyle="1" w:styleId="a7">
    <w:name w:val="英文括号地址"/>
    <w:basedOn w:val="a"/>
    <w:uiPriority w:val="99"/>
    <w:rsid w:val="00DF5338"/>
    <w:pPr>
      <w:autoSpaceDE w:val="0"/>
      <w:autoSpaceDN w:val="0"/>
      <w:adjustRightInd w:val="0"/>
      <w:spacing w:line="300" w:lineRule="atLeast"/>
      <w:jc w:val="center"/>
      <w:textAlignment w:val="center"/>
    </w:pPr>
    <w:rPr>
      <w:rFonts w:ascii="Times New Roman" w:eastAsia="方正小标宋_GBK" w:hAnsi="Times New Roman" w:cs="Times New Roman"/>
      <w:color w:val="000000"/>
      <w:kern w:val="0"/>
      <w:sz w:val="19"/>
      <w:szCs w:val="19"/>
      <w:lang w:val="zh-CN"/>
    </w:rPr>
  </w:style>
  <w:style w:type="paragraph" w:customStyle="1" w:styleId="a8">
    <w:name w:val="英文摘要"/>
    <w:basedOn w:val="a"/>
    <w:uiPriority w:val="99"/>
    <w:rsid w:val="00DF5338"/>
    <w:pPr>
      <w:autoSpaceDE w:val="0"/>
      <w:autoSpaceDN w:val="0"/>
      <w:adjustRightInd w:val="0"/>
      <w:spacing w:line="300" w:lineRule="atLeast"/>
      <w:textAlignment w:val="center"/>
    </w:pPr>
    <w:rPr>
      <w:rFonts w:ascii="Times New Roman" w:eastAsia="方正小标宋_GBK" w:hAnsi="Times New Roman" w:cs="Times New Roman"/>
      <w:color w:val="000000"/>
      <w:kern w:val="0"/>
      <w:sz w:val="19"/>
      <w:szCs w:val="19"/>
      <w:lang w:val="zh-CN"/>
    </w:rPr>
  </w:style>
  <w:style w:type="character" w:customStyle="1" w:styleId="9">
    <w:name w:val="9号黑体"/>
    <w:uiPriority w:val="99"/>
    <w:rsid w:val="00DF5338"/>
    <w:rPr>
      <w:rFonts w:ascii="黑体" w:eastAsia="黑体" w:cs="黑体"/>
      <w:sz w:val="18"/>
      <w:szCs w:val="18"/>
    </w:rPr>
  </w:style>
  <w:style w:type="character" w:customStyle="1" w:styleId="95">
    <w:name w:val="英文9.5号黑体"/>
    <w:uiPriority w:val="99"/>
    <w:rsid w:val="00DF5338"/>
    <w:rPr>
      <w:rFonts w:ascii="Didot HTF-B06-" w:hAnsi="Didot HTF-B06-" w:cs="Didot HTF-B06-"/>
      <w:b/>
      <w:bCs/>
      <w:sz w:val="19"/>
      <w:szCs w:val="19"/>
    </w:rPr>
  </w:style>
  <w:style w:type="paragraph" w:customStyle="1" w:styleId="a9">
    <w:name w:val="中文大标题"/>
    <w:basedOn w:val="a"/>
    <w:uiPriority w:val="99"/>
    <w:rsid w:val="00647A10"/>
    <w:pPr>
      <w:autoSpaceDE w:val="0"/>
      <w:autoSpaceDN w:val="0"/>
      <w:adjustRightInd w:val="0"/>
      <w:spacing w:line="400" w:lineRule="atLeast"/>
      <w:jc w:val="center"/>
      <w:textAlignment w:val="center"/>
    </w:pPr>
    <w:rPr>
      <w:rFonts w:ascii="方正小标宋_GBK" w:eastAsia="方正小标宋_GBK" w:cs="方正小标宋_GBK"/>
      <w:color w:val="920883"/>
      <w:kern w:val="0"/>
      <w:sz w:val="30"/>
      <w:szCs w:val="30"/>
      <w:lang w:val="zh-CN"/>
    </w:rPr>
  </w:style>
  <w:style w:type="paragraph" w:customStyle="1" w:styleId="aa">
    <w:name w:val="作者名中文"/>
    <w:basedOn w:val="a"/>
    <w:uiPriority w:val="99"/>
    <w:rsid w:val="00647A10"/>
    <w:pPr>
      <w:autoSpaceDE w:val="0"/>
      <w:autoSpaceDN w:val="0"/>
      <w:adjustRightInd w:val="0"/>
      <w:spacing w:line="340" w:lineRule="atLeast"/>
      <w:jc w:val="center"/>
      <w:textAlignment w:val="center"/>
    </w:pPr>
    <w:rPr>
      <w:rFonts w:ascii="方正楷体_GBK" w:eastAsia="方正楷体_GBK" w:cs="方正楷体_GBK"/>
      <w:color w:val="000000"/>
      <w:kern w:val="0"/>
      <w:sz w:val="24"/>
      <w:szCs w:val="24"/>
      <w:lang w:val="zh-CN"/>
    </w:rPr>
  </w:style>
  <w:style w:type="paragraph" w:customStyle="1" w:styleId="ab">
    <w:name w:val="中文括号地址"/>
    <w:basedOn w:val="a"/>
    <w:uiPriority w:val="99"/>
    <w:rsid w:val="00647A10"/>
    <w:pPr>
      <w:autoSpaceDE w:val="0"/>
      <w:autoSpaceDN w:val="0"/>
      <w:adjustRightInd w:val="0"/>
      <w:spacing w:line="300" w:lineRule="atLeast"/>
      <w:jc w:val="center"/>
      <w:textAlignment w:val="center"/>
    </w:pPr>
    <w:rPr>
      <w:rFonts w:ascii="方正楷体_GBK" w:eastAsia="方正楷体_GBK" w:cs="方正楷体_GBK"/>
      <w:color w:val="000000"/>
      <w:kern w:val="0"/>
      <w:sz w:val="18"/>
      <w:szCs w:val="18"/>
      <w:lang w:val="zh-CN"/>
    </w:rPr>
  </w:style>
  <w:style w:type="paragraph" w:styleId="ac">
    <w:name w:val="header"/>
    <w:basedOn w:val="a"/>
    <w:link w:val="ad"/>
    <w:uiPriority w:val="99"/>
    <w:unhideWhenUsed/>
    <w:rsid w:val="00D23F7F"/>
    <w:pPr>
      <w:pBdr>
        <w:bottom w:val="single" w:sz="6" w:space="1" w:color="auto"/>
      </w:pBdr>
      <w:tabs>
        <w:tab w:val="center" w:pos="4153"/>
        <w:tab w:val="right" w:pos="8306"/>
      </w:tabs>
      <w:snapToGrid w:val="0"/>
      <w:jc w:val="center"/>
    </w:pPr>
    <w:rPr>
      <w:sz w:val="18"/>
      <w:szCs w:val="18"/>
    </w:rPr>
  </w:style>
  <w:style w:type="character" w:customStyle="1" w:styleId="ad">
    <w:name w:val="页眉 字符"/>
    <w:basedOn w:val="a0"/>
    <w:link w:val="ac"/>
    <w:uiPriority w:val="99"/>
    <w:rsid w:val="00D23F7F"/>
    <w:rPr>
      <w:sz w:val="18"/>
      <w:szCs w:val="18"/>
    </w:rPr>
  </w:style>
  <w:style w:type="paragraph" w:styleId="ae">
    <w:name w:val="footer"/>
    <w:basedOn w:val="a"/>
    <w:link w:val="af"/>
    <w:uiPriority w:val="99"/>
    <w:unhideWhenUsed/>
    <w:rsid w:val="00D23F7F"/>
    <w:pPr>
      <w:tabs>
        <w:tab w:val="center" w:pos="4153"/>
        <w:tab w:val="right" w:pos="8306"/>
      </w:tabs>
      <w:snapToGrid w:val="0"/>
      <w:jc w:val="left"/>
    </w:pPr>
    <w:rPr>
      <w:sz w:val="18"/>
      <w:szCs w:val="18"/>
    </w:rPr>
  </w:style>
  <w:style w:type="character" w:customStyle="1" w:styleId="af">
    <w:name w:val="页脚 字符"/>
    <w:basedOn w:val="a0"/>
    <w:link w:val="ae"/>
    <w:uiPriority w:val="99"/>
    <w:rsid w:val="00D23F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1632</TotalTime>
  <Pages>1</Pages>
  <Words>385</Words>
  <Characters>2200</Characters>
  <Application>Microsoft Office Word</Application>
  <DocSecurity>0</DocSecurity>
  <Lines>18</Lines>
  <Paragraphs>5</Paragraphs>
  <ScaleCrop>false</ScaleCrop>
  <Company/>
  <LinksUpToDate>false</LinksUpToDate>
  <CharactersWithSpaces>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187</cp:revision>
  <cp:lastPrinted>2022-05-31T02:26:00Z</cp:lastPrinted>
  <dcterms:created xsi:type="dcterms:W3CDTF">2022-03-07T01:53:00Z</dcterms:created>
  <dcterms:modified xsi:type="dcterms:W3CDTF">2022-06-02T03:10:00Z</dcterms:modified>
</cp:coreProperties>
</file>