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平痤乳膏制备工艺的优化及其内外合治药效学考察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张欣荣1 ，胡等慧2 </w:t>
      </w:r>
    </w:p>
    <w:p>
      <w:pPr>
        <w:rPr>
          <w:rFonts w:ascii="宋体" w:hAnsi="宋体" w:eastAsia="宋体" w:cs="宋体"/>
          <w:sz w:val="24"/>
          <w:szCs w:val="24"/>
        </w:rPr>
      </w:pPr>
    </w:p>
    <w:p>
      <w:pPr>
        <w:numPr>
          <w:ilvl w:val="0"/>
          <w:numId w:val="1"/>
        </w:numPr>
        <w:rPr>
          <w:rFonts w:ascii="宋体" w:hAnsi="宋体" w:eastAsia="宋体" w:cs="宋体"/>
          <w:sz w:val="24"/>
          <w:szCs w:val="24"/>
        </w:rPr>
      </w:pPr>
      <w:r>
        <w:rPr>
          <w:rFonts w:ascii="宋体" w:hAnsi="宋体" w:eastAsia="宋体" w:cs="宋体"/>
          <w:sz w:val="24"/>
          <w:szCs w:val="24"/>
        </w:rPr>
        <w:t xml:space="preserve">河北省中医院药剂科 河北 石家庄 050011；2.北京中医药大学 北京 102488）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[摘要]目的：优化平痤乳膏的制备工艺，并进行小鼠内外合治药效学考察。方法：以综合评分为评价指标，选取水相与油 相比、乳化温度、乳化剂用量为考察因素，采用Box-Behnken响应面法优化乳膏的制备工艺，同时比较不同制剂及治疗方法 对小鼠激素水平、皮脂腺斑组织、耳肿胀抗炎的影响。结果：最优乳膏制备工艺水相与油相比为3:2，乳化温度为80℃，乳 化剂用量为2 g。与空白对照组相比，除凡士林膏组外，其余各组的小鼠体内激素水平T值、E2值、耳肿胀程度均具有显著性 差异（P＜0.01）。与阳性对照组相比，内外合治组的T值、E2值、耳肿胀程度变化程度均具有统计学意义（P＜0.01），效 果优于阳性对照组；平痤凝胶组和平痤乳膏组的T值、E2值、小鼠耳肿胀程度均无统计学意义（P＞0.05），但平痤乳膏组均 值小于平痤凝胶组；凡士林膏组T值、E2值、T/E2值及小鼠耳肿胀程度均存在显著性差异（P＜0.01），但效果不及阳性对照 组。结论：平痤乳膏内外合治能够调节小鼠体内激素水平，减轻小鼠耳肿胀程度，其效果优于平痤乳膏组、平痤凝胶组以及 凡士林膏组，在临床上有一定的参考价值。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[关键词]痤疮；Box-Behnken响应面法；激素；耳肿胀；内外合治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[中图分类号]R758.73+ 3 [文献标志码]A [文章编号]1008-6455（2022）12-0121-05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Optimization of the Preparation Process of Pingcuo Cream and Its Pharmacodynamics in Combination with Internal and External Treatment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ZHANG Xinrong1 ,HU Denghui2 </w:t>
      </w:r>
    </w:p>
    <w:p>
      <w:pPr>
        <w:rPr>
          <w:rFonts w:ascii="宋体" w:hAnsi="宋体" w:eastAsia="宋体" w:cs="宋体"/>
          <w:sz w:val="24"/>
          <w:szCs w:val="24"/>
        </w:rPr>
      </w:pPr>
    </w:p>
    <w:p>
      <w:pPr>
        <w:numPr>
          <w:ilvl w:val="0"/>
          <w:numId w:val="2"/>
        </w:numPr>
        <w:rPr>
          <w:rFonts w:ascii="宋体" w:hAnsi="宋体" w:eastAsia="宋体" w:cs="宋体"/>
          <w:sz w:val="24"/>
          <w:szCs w:val="24"/>
        </w:rPr>
      </w:pPr>
      <w:r>
        <w:rPr>
          <w:rFonts w:ascii="宋体" w:hAnsi="宋体" w:eastAsia="宋体" w:cs="宋体"/>
          <w:sz w:val="24"/>
          <w:szCs w:val="24"/>
        </w:rPr>
        <w:t xml:space="preserve">Department of Pharmacy,Hebei Provincial Hospital of Traditional Chinese Medicine,Shijiazhuang 050011,Hebei,China; 2.Beijing University of Chinese Medicine,Beijing 102488,China)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bookmarkStart w:id="0" w:name="_GoBack"/>
      <w:bookmarkEnd w:id="0"/>
      <w:r>
        <w:rPr>
          <w:rFonts w:ascii="宋体" w:hAnsi="宋体" w:eastAsia="宋体" w:cs="宋体"/>
          <w:sz w:val="24"/>
          <w:szCs w:val="24"/>
        </w:rPr>
        <w:t xml:space="preserve">Abstract: Objective To optimize the preparation process of Pingcuo cream and study the pharmacodynamics of mice. Methods The comprehensive score was used as the evaluation index, where the water-oil ratio, the emulsifi cation temperature and the emulsifi er dosage were taken as the investigation factors. The Box-Behnken response surface method was used to optimize the preparation process of the cream, then eff ects of diff erent preparations and treatment methods on hormone levels, sebaceous glands, ear swelling and anti-infl ammation were compared in mice. Results The optimal cream preparation process was as following: water-oil was 3:2, the emulsifi cation temperature was 80℃ and the emulsifi er dosage was 2 g. Compared with the blank control group, except the Vaseline cream group, there were signifi cant diff erences in the T value, E2 value and ear swelling degree of the hormone levels in mice in other groups (P＜0.01). Compared with the positive control group, the T value, E2 value and the degree of ear swelling of the internal and external combined treatment group were statistically signifi cant (P＜0.01), and the eff ect was better than that of the positive control group. Compared with the positive control group, there were no significant difference in Pingcuo gel group and Pingcuo cream group (P＞0.05). But Pingcuo cream group was smaller than Pingcuo gel group. However the eff ect in the petrolatum cream group was not as good as the positive drug group where there were signifi cant diff erences in the T value, E2 value, T/E2 value and the degree of mouse ear swelling (P＜0.01). Conclusion Pingcuo cream can regulate the hormone level in mice and reduce the degree of ear swelling in mice, which has certain reference value in clinical practice as the eff ect is better than Pingcuo gel group and Vaseline group. </w:t>
      </w:r>
    </w:p>
    <w:p>
      <w:pPr>
        <w:rPr>
          <w:rFonts w:ascii="宋体" w:hAnsi="宋体" w:eastAsia="宋体" w:cs="宋体"/>
          <w:sz w:val="24"/>
          <w:szCs w:val="24"/>
        </w:rPr>
      </w:pPr>
    </w:p>
    <w:p>
      <w:pPr>
        <w:rPr>
          <w:rFonts w:hint="eastAsia"/>
          <w:lang w:val="en-US" w:eastAsia="zh-CN"/>
        </w:rPr>
      </w:pPr>
      <w:r>
        <w:rPr>
          <w:rFonts w:ascii="宋体" w:hAnsi="宋体" w:eastAsia="宋体" w:cs="宋体"/>
          <w:sz w:val="24"/>
          <w:szCs w:val="24"/>
        </w:rPr>
        <w:t>Key words: acne; Box-Behnken response surface method; hormone; ear swelling; internal and external treatment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ABA1EA"/>
    <w:multiLevelType w:val="singleLevel"/>
    <w:tmpl w:val="C3ABA1EA"/>
    <w:lvl w:ilvl="0" w:tentative="0">
      <w:start w:val="1"/>
      <w:numFmt w:val="decimal"/>
      <w:lvlText w:val="（%1."/>
      <w:lvlJc w:val="left"/>
      <w:pPr>
        <w:tabs>
          <w:tab w:val="left" w:pos="312"/>
        </w:tabs>
      </w:pPr>
    </w:lvl>
  </w:abstractNum>
  <w:abstractNum w:abstractNumId="1">
    <w:nsid w:val="383CF084"/>
    <w:multiLevelType w:val="singleLevel"/>
    <w:tmpl w:val="383CF084"/>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RkOWVlOGM1M2U3YWQ1M2Y1MTNjM2E1MjJhMTljODg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2052341"/>
    <w:rsid w:val="027D0F8C"/>
    <w:rsid w:val="02F32FFC"/>
    <w:rsid w:val="056A1C9B"/>
    <w:rsid w:val="05DC39F5"/>
    <w:rsid w:val="060C4B01"/>
    <w:rsid w:val="061D7023"/>
    <w:rsid w:val="06497B03"/>
    <w:rsid w:val="06A67EA4"/>
    <w:rsid w:val="070C412F"/>
    <w:rsid w:val="0777638D"/>
    <w:rsid w:val="08167EB9"/>
    <w:rsid w:val="086A1FB2"/>
    <w:rsid w:val="089A2898"/>
    <w:rsid w:val="09F558AC"/>
    <w:rsid w:val="09FF54E4"/>
    <w:rsid w:val="0A432ABB"/>
    <w:rsid w:val="0B2226D0"/>
    <w:rsid w:val="0B842727"/>
    <w:rsid w:val="0C012C2E"/>
    <w:rsid w:val="0D18022F"/>
    <w:rsid w:val="0D937219"/>
    <w:rsid w:val="0E425124"/>
    <w:rsid w:val="0F1113DA"/>
    <w:rsid w:val="0F1F58A5"/>
    <w:rsid w:val="10BB0E64"/>
    <w:rsid w:val="128C0EF5"/>
    <w:rsid w:val="12B67C07"/>
    <w:rsid w:val="136441CE"/>
    <w:rsid w:val="14321111"/>
    <w:rsid w:val="14691370"/>
    <w:rsid w:val="14FA66E9"/>
    <w:rsid w:val="155555F2"/>
    <w:rsid w:val="17A74689"/>
    <w:rsid w:val="17DC426C"/>
    <w:rsid w:val="19063790"/>
    <w:rsid w:val="1A187AC0"/>
    <w:rsid w:val="1A8962C8"/>
    <w:rsid w:val="1AE23C2A"/>
    <w:rsid w:val="1CB41F35"/>
    <w:rsid w:val="1D3C3AC6"/>
    <w:rsid w:val="1D9A07EC"/>
    <w:rsid w:val="1EFA3C38"/>
    <w:rsid w:val="1F415FD7"/>
    <w:rsid w:val="1F9F1A13"/>
    <w:rsid w:val="1FE05460"/>
    <w:rsid w:val="1FFC36FA"/>
    <w:rsid w:val="21744E6A"/>
    <w:rsid w:val="2188552B"/>
    <w:rsid w:val="21CD6EF6"/>
    <w:rsid w:val="22CE157B"/>
    <w:rsid w:val="235D02F2"/>
    <w:rsid w:val="239B00EF"/>
    <w:rsid w:val="246703AD"/>
    <w:rsid w:val="24960787"/>
    <w:rsid w:val="24984D20"/>
    <w:rsid w:val="24AC1531"/>
    <w:rsid w:val="24C85C3F"/>
    <w:rsid w:val="24CB7360"/>
    <w:rsid w:val="24D13E1C"/>
    <w:rsid w:val="24DB3BC4"/>
    <w:rsid w:val="25B30B82"/>
    <w:rsid w:val="25F951EF"/>
    <w:rsid w:val="264D28A0"/>
    <w:rsid w:val="26E74AA2"/>
    <w:rsid w:val="27247AA4"/>
    <w:rsid w:val="275F128C"/>
    <w:rsid w:val="27B96865"/>
    <w:rsid w:val="285B3F11"/>
    <w:rsid w:val="294A1318"/>
    <w:rsid w:val="299D393B"/>
    <w:rsid w:val="2A924284"/>
    <w:rsid w:val="2B88437A"/>
    <w:rsid w:val="2C081270"/>
    <w:rsid w:val="2CF44533"/>
    <w:rsid w:val="2D045C82"/>
    <w:rsid w:val="2D614E83"/>
    <w:rsid w:val="2D6D3827"/>
    <w:rsid w:val="2DAD4439"/>
    <w:rsid w:val="2ED27DE6"/>
    <w:rsid w:val="2F6D5043"/>
    <w:rsid w:val="30932B92"/>
    <w:rsid w:val="30A752A2"/>
    <w:rsid w:val="31883701"/>
    <w:rsid w:val="31A16091"/>
    <w:rsid w:val="31EA18EB"/>
    <w:rsid w:val="322B5C69"/>
    <w:rsid w:val="32382656"/>
    <w:rsid w:val="32461E7F"/>
    <w:rsid w:val="34014CC9"/>
    <w:rsid w:val="34453929"/>
    <w:rsid w:val="34D66156"/>
    <w:rsid w:val="34F12F90"/>
    <w:rsid w:val="350B5B88"/>
    <w:rsid w:val="35812566"/>
    <w:rsid w:val="360729C3"/>
    <w:rsid w:val="36E44B5A"/>
    <w:rsid w:val="371A4544"/>
    <w:rsid w:val="379245B6"/>
    <w:rsid w:val="38613F89"/>
    <w:rsid w:val="3B071141"/>
    <w:rsid w:val="3BDA477E"/>
    <w:rsid w:val="3C1E28BD"/>
    <w:rsid w:val="3C221C81"/>
    <w:rsid w:val="3C2D0D52"/>
    <w:rsid w:val="3C5C5193"/>
    <w:rsid w:val="3C5E0F0B"/>
    <w:rsid w:val="3CFF18FE"/>
    <w:rsid w:val="3DC02546"/>
    <w:rsid w:val="3DFD4754"/>
    <w:rsid w:val="3E014244"/>
    <w:rsid w:val="3E371A14"/>
    <w:rsid w:val="3EA84FC8"/>
    <w:rsid w:val="3EAB2402"/>
    <w:rsid w:val="40476583"/>
    <w:rsid w:val="406620BE"/>
    <w:rsid w:val="407E7DCE"/>
    <w:rsid w:val="40C477AB"/>
    <w:rsid w:val="40CD2B03"/>
    <w:rsid w:val="41913D50"/>
    <w:rsid w:val="423C1CEE"/>
    <w:rsid w:val="426C1EA8"/>
    <w:rsid w:val="42E61C5A"/>
    <w:rsid w:val="439B2A45"/>
    <w:rsid w:val="43B9736F"/>
    <w:rsid w:val="443E48F3"/>
    <w:rsid w:val="455740D3"/>
    <w:rsid w:val="45961716"/>
    <w:rsid w:val="46565349"/>
    <w:rsid w:val="47022DDB"/>
    <w:rsid w:val="47680E90"/>
    <w:rsid w:val="489B5295"/>
    <w:rsid w:val="48FC21D7"/>
    <w:rsid w:val="49271405"/>
    <w:rsid w:val="4ADE67A8"/>
    <w:rsid w:val="4AEA01C1"/>
    <w:rsid w:val="4B0A6953"/>
    <w:rsid w:val="4BBA5DF3"/>
    <w:rsid w:val="4C72455F"/>
    <w:rsid w:val="4C8C5620"/>
    <w:rsid w:val="4D3161C8"/>
    <w:rsid w:val="4D7B1B4F"/>
    <w:rsid w:val="4F950C90"/>
    <w:rsid w:val="502838B2"/>
    <w:rsid w:val="503C735D"/>
    <w:rsid w:val="50722D7F"/>
    <w:rsid w:val="50A965D0"/>
    <w:rsid w:val="51A46F68"/>
    <w:rsid w:val="521C7446"/>
    <w:rsid w:val="52392BB8"/>
    <w:rsid w:val="529E2F3B"/>
    <w:rsid w:val="52A66D10"/>
    <w:rsid w:val="53A2397B"/>
    <w:rsid w:val="53A476F3"/>
    <w:rsid w:val="54BA00B5"/>
    <w:rsid w:val="55E464CD"/>
    <w:rsid w:val="570D55B0"/>
    <w:rsid w:val="57234DD3"/>
    <w:rsid w:val="575D0F83"/>
    <w:rsid w:val="582B6E54"/>
    <w:rsid w:val="589715D5"/>
    <w:rsid w:val="59682F71"/>
    <w:rsid w:val="59976202"/>
    <w:rsid w:val="59FF1015"/>
    <w:rsid w:val="5A08082A"/>
    <w:rsid w:val="5A937C42"/>
    <w:rsid w:val="5AAC3332"/>
    <w:rsid w:val="5AAC50E0"/>
    <w:rsid w:val="5AC60D63"/>
    <w:rsid w:val="5B0D2022"/>
    <w:rsid w:val="5B54602C"/>
    <w:rsid w:val="5B9938B6"/>
    <w:rsid w:val="5BE74621"/>
    <w:rsid w:val="5D883BE2"/>
    <w:rsid w:val="5E781483"/>
    <w:rsid w:val="5EA507C4"/>
    <w:rsid w:val="5F290493"/>
    <w:rsid w:val="5F2B2A77"/>
    <w:rsid w:val="5F3A53B0"/>
    <w:rsid w:val="5FA40A7B"/>
    <w:rsid w:val="5FC15189"/>
    <w:rsid w:val="603B4F3C"/>
    <w:rsid w:val="60C45E59"/>
    <w:rsid w:val="6155027F"/>
    <w:rsid w:val="61B551C2"/>
    <w:rsid w:val="61ED04B8"/>
    <w:rsid w:val="620D46B6"/>
    <w:rsid w:val="634C56B2"/>
    <w:rsid w:val="64110D2B"/>
    <w:rsid w:val="655A40B6"/>
    <w:rsid w:val="6572795C"/>
    <w:rsid w:val="65827169"/>
    <w:rsid w:val="66D14487"/>
    <w:rsid w:val="67507239"/>
    <w:rsid w:val="6837241B"/>
    <w:rsid w:val="68D979E8"/>
    <w:rsid w:val="68FB792A"/>
    <w:rsid w:val="6953775F"/>
    <w:rsid w:val="69583A13"/>
    <w:rsid w:val="698C2CAC"/>
    <w:rsid w:val="6ACD70D8"/>
    <w:rsid w:val="6B264A3A"/>
    <w:rsid w:val="6B6279F5"/>
    <w:rsid w:val="6B6C0DA2"/>
    <w:rsid w:val="6C297548"/>
    <w:rsid w:val="6D5A2707"/>
    <w:rsid w:val="6D84154E"/>
    <w:rsid w:val="6DFD1A82"/>
    <w:rsid w:val="6E5C0307"/>
    <w:rsid w:val="6E6C09B6"/>
    <w:rsid w:val="6EE566AD"/>
    <w:rsid w:val="7051768E"/>
    <w:rsid w:val="70A02B99"/>
    <w:rsid w:val="70A6092D"/>
    <w:rsid w:val="70E95A65"/>
    <w:rsid w:val="714E772A"/>
    <w:rsid w:val="715220E5"/>
    <w:rsid w:val="72071122"/>
    <w:rsid w:val="730C2768"/>
    <w:rsid w:val="73E334C8"/>
    <w:rsid w:val="743401C8"/>
    <w:rsid w:val="75041948"/>
    <w:rsid w:val="7526164A"/>
    <w:rsid w:val="75B72E5F"/>
    <w:rsid w:val="75B7782C"/>
    <w:rsid w:val="75C5759F"/>
    <w:rsid w:val="75F61BD9"/>
    <w:rsid w:val="76F65C09"/>
    <w:rsid w:val="77871FAE"/>
    <w:rsid w:val="786F17CF"/>
    <w:rsid w:val="788D60F9"/>
    <w:rsid w:val="789631FF"/>
    <w:rsid w:val="78BD69DE"/>
    <w:rsid w:val="7A044199"/>
    <w:rsid w:val="7AA5597C"/>
    <w:rsid w:val="7AB65381"/>
    <w:rsid w:val="7AB94F83"/>
    <w:rsid w:val="7AC53AF9"/>
    <w:rsid w:val="7B29035B"/>
    <w:rsid w:val="7B3D7962"/>
    <w:rsid w:val="7BD1454E"/>
    <w:rsid w:val="7C905476"/>
    <w:rsid w:val="7D0F3580"/>
    <w:rsid w:val="7E6B2A38"/>
    <w:rsid w:val="7E7C4C45"/>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833</Words>
  <Characters>2264</Characters>
  <Lines>8</Lines>
  <Paragraphs>2</Paragraphs>
  <TotalTime>445</TotalTime>
  <ScaleCrop>false</ScaleCrop>
  <LinksUpToDate>false</LinksUpToDate>
  <CharactersWithSpaces>2570</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2022-12-27T07:31:52Z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489711634ADF4131B054904A1A208ED9</vt:lpwstr>
  </property>
</Properties>
</file>