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A5251" w14:textId="77777777" w:rsidR="00EE3874" w:rsidRDefault="00EE3874" w:rsidP="00EE3874">
      <w:proofErr w:type="gramStart"/>
      <w:r>
        <w:t>曲安奈</w:t>
      </w:r>
      <w:proofErr w:type="gramEnd"/>
      <w:r>
        <w:t>德局部注射治疗儿童病理性瘢痕的单组率</w:t>
      </w:r>
      <w:r>
        <w:t>Meta</w:t>
      </w:r>
      <w:r>
        <w:t>分析</w:t>
      </w:r>
      <w:r>
        <w:t xml:space="preserve"> </w:t>
      </w:r>
    </w:p>
    <w:p w14:paraId="59FFA677" w14:textId="77777777" w:rsidR="00EE3874" w:rsidRDefault="00EE3874" w:rsidP="00EE3874"/>
    <w:p w14:paraId="43797897" w14:textId="77777777" w:rsidR="00EE3874" w:rsidRDefault="00EE3874" w:rsidP="00EE3874">
      <w:r>
        <w:t>李程丽，欧阳华伟</w:t>
      </w:r>
      <w:r>
        <w:t xml:space="preserve"> </w:t>
      </w:r>
    </w:p>
    <w:p w14:paraId="6DA7AB1B" w14:textId="77777777" w:rsidR="00EE3874" w:rsidRDefault="00EE3874" w:rsidP="00EE3874"/>
    <w:p w14:paraId="6D4176F9" w14:textId="77777777" w:rsidR="00EE3874" w:rsidRDefault="00EE3874" w:rsidP="00EE3874">
      <w:r>
        <w:t>[</w:t>
      </w:r>
      <w:r>
        <w:t>湖南师范大学附属第一医院（湖南省人民医院）整形激光美容科</w:t>
      </w:r>
      <w:r>
        <w:t xml:space="preserve"> </w:t>
      </w:r>
      <w:r>
        <w:t>湖南</w:t>
      </w:r>
      <w:r>
        <w:t xml:space="preserve"> </w:t>
      </w:r>
      <w:r>
        <w:t>长沙</w:t>
      </w:r>
      <w:r>
        <w:t xml:space="preserve"> 410005] </w:t>
      </w:r>
    </w:p>
    <w:p w14:paraId="1B3576B1" w14:textId="77777777" w:rsidR="00EE3874" w:rsidRDefault="00EE3874" w:rsidP="00EE3874"/>
    <w:p w14:paraId="35CA9D17" w14:textId="77777777" w:rsidR="00EE3874" w:rsidRDefault="00EE3874" w:rsidP="00EE3874">
      <w:r>
        <w:t>[</w:t>
      </w:r>
      <w:r>
        <w:t>摘要</w:t>
      </w:r>
      <w:r>
        <w:t>]</w:t>
      </w:r>
      <w:r>
        <w:t>目的：通过分析</w:t>
      </w:r>
      <w:proofErr w:type="gramStart"/>
      <w:r>
        <w:t>曲安奈</w:t>
      </w:r>
      <w:proofErr w:type="gramEnd"/>
      <w:r>
        <w:t>德局部注射治疗儿童病理性瘢痕的有效率、显效率和不良反应发生率来评价该治疗方法的临床</w:t>
      </w:r>
      <w:r>
        <w:t xml:space="preserve"> </w:t>
      </w:r>
      <w:r>
        <w:t>疗效和安全性。方法：检索</w:t>
      </w:r>
      <w:r>
        <w:t>CNKI</w:t>
      </w:r>
      <w:r>
        <w:t>、万方、</w:t>
      </w:r>
      <w:r>
        <w:t>PubMed</w:t>
      </w:r>
      <w:r>
        <w:t>、</w:t>
      </w:r>
      <w:r>
        <w:t>Embase</w:t>
      </w:r>
      <w:r>
        <w:t>、</w:t>
      </w:r>
      <w:r>
        <w:t>Cochrane Library</w:t>
      </w:r>
      <w:r>
        <w:t>数据库，搜集关于</w:t>
      </w:r>
      <w:proofErr w:type="gramStart"/>
      <w:r>
        <w:t>曲安奈</w:t>
      </w:r>
      <w:proofErr w:type="gramEnd"/>
      <w:r>
        <w:t>德局部注射治疗儿童</w:t>
      </w:r>
      <w:r>
        <w:t xml:space="preserve"> </w:t>
      </w:r>
      <w:r>
        <w:t>病理性瘢痕的随机对照试验、非随机对照试验、队列研究及病例报告论文，提取资料后，采用</w:t>
      </w:r>
      <w:r>
        <w:t>Stata</w:t>
      </w:r>
      <w:r>
        <w:t>软件进行</w:t>
      </w:r>
      <w:r>
        <w:t>Meta</w:t>
      </w:r>
      <w:r>
        <w:t>分析。结</w:t>
      </w:r>
      <w:r>
        <w:t xml:space="preserve"> </w:t>
      </w:r>
      <w:r>
        <w:t>果：共将</w:t>
      </w:r>
      <w:r>
        <w:t>5</w:t>
      </w:r>
      <w:r>
        <w:t>篇文献</w:t>
      </w:r>
      <w:r>
        <w:t>650</w:t>
      </w:r>
      <w:r>
        <w:t>例患儿纳入</w:t>
      </w:r>
      <w:r>
        <w:t>Meta</w:t>
      </w:r>
      <w:r>
        <w:t>分析，</w:t>
      </w:r>
      <w:proofErr w:type="gramStart"/>
      <w:r>
        <w:t>曲安奈</w:t>
      </w:r>
      <w:proofErr w:type="gramEnd"/>
      <w:r>
        <w:t>德局部注射治疗儿童病理性瘢痕的有效率是</w:t>
      </w:r>
      <w:r>
        <w:t>88%</w:t>
      </w:r>
      <w:r>
        <w:t>（</w:t>
      </w:r>
      <w:r>
        <w:t>95%CI</w:t>
      </w:r>
      <w:r>
        <w:t>：</w:t>
      </w:r>
      <w:r>
        <w:t>0.82</w:t>
      </w:r>
      <w:r>
        <w:t>，</w:t>
      </w:r>
      <w:r>
        <w:t>0.94</w:t>
      </w:r>
      <w:r>
        <w:t>），</w:t>
      </w:r>
      <w:r>
        <w:t xml:space="preserve"> </w:t>
      </w:r>
      <w:r>
        <w:t>治疗儿童病理性瘢痕的显效率是</w:t>
      </w:r>
      <w:r>
        <w:t>48%</w:t>
      </w:r>
      <w:r>
        <w:t>（</w:t>
      </w:r>
      <w:r>
        <w:t>95%CI</w:t>
      </w:r>
      <w:r>
        <w:t>：</w:t>
      </w:r>
      <w:r>
        <w:t>0.25</w:t>
      </w:r>
      <w:r>
        <w:t>，</w:t>
      </w:r>
      <w:r>
        <w:t>0.71</w:t>
      </w:r>
      <w:r>
        <w:t>），局部注射</w:t>
      </w:r>
      <w:proofErr w:type="gramStart"/>
      <w:r>
        <w:t>曲安奈</w:t>
      </w:r>
      <w:proofErr w:type="gramEnd"/>
      <w:r>
        <w:t>德的不良反应发生率是</w:t>
      </w:r>
      <w:r>
        <w:t>7%</w:t>
      </w:r>
      <w:r>
        <w:t>（</w:t>
      </w:r>
      <w:r>
        <w:t>95%CI</w:t>
      </w:r>
      <w:r>
        <w:t>：</w:t>
      </w:r>
      <w:r>
        <w:t>0.05</w:t>
      </w:r>
      <w:r>
        <w:t>，</w:t>
      </w:r>
      <w:r>
        <w:t xml:space="preserve"> 0.08</w:t>
      </w:r>
      <w:r>
        <w:t>）。结论：</w:t>
      </w:r>
      <w:proofErr w:type="gramStart"/>
      <w:r>
        <w:t>曲安奈</w:t>
      </w:r>
      <w:proofErr w:type="gramEnd"/>
      <w:r>
        <w:t>德局部注射治疗儿童病理性瘢痕的疗效确切，使用低浓度（</w:t>
      </w:r>
      <w:r>
        <w:t>10 mg/ml</w:t>
      </w:r>
      <w:r>
        <w:t>）药物注射具有较高的安全性。</w:t>
      </w:r>
      <w:r>
        <w:t xml:space="preserve"> </w:t>
      </w:r>
    </w:p>
    <w:p w14:paraId="4F9F7856" w14:textId="77777777" w:rsidR="00EE3874" w:rsidRDefault="00EE3874" w:rsidP="00EE3874"/>
    <w:p w14:paraId="0E86C9D2" w14:textId="77777777" w:rsidR="00EE3874" w:rsidRDefault="00EE3874" w:rsidP="00EE3874">
      <w:r>
        <w:t>[</w:t>
      </w:r>
      <w:r>
        <w:t>关键词</w:t>
      </w:r>
      <w:r>
        <w:t>]</w:t>
      </w:r>
      <w:proofErr w:type="gramStart"/>
      <w:r>
        <w:t>曲安奈</w:t>
      </w:r>
      <w:proofErr w:type="gramEnd"/>
      <w:r>
        <w:t>德；儿童；病理性瘢痕；增生性瘢痕；瘢痕疙瘩；单组率；</w:t>
      </w:r>
      <w:r>
        <w:t>Meta</w:t>
      </w:r>
      <w:r>
        <w:t>分析</w:t>
      </w:r>
      <w:r>
        <w:t xml:space="preserve"> </w:t>
      </w:r>
    </w:p>
    <w:p w14:paraId="699163B8" w14:textId="77777777" w:rsidR="00EE3874" w:rsidRDefault="00EE3874" w:rsidP="00EE3874"/>
    <w:p w14:paraId="11216AF8" w14:textId="77777777" w:rsidR="00EE3874" w:rsidRDefault="00EE3874" w:rsidP="00EE3874">
      <w:r>
        <w:t>[</w:t>
      </w:r>
      <w:r>
        <w:t>中图分类号</w:t>
      </w:r>
      <w:r>
        <w:t>]R619+ .6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01-0102-05 </w:t>
      </w:r>
    </w:p>
    <w:p w14:paraId="1B4C4A85" w14:textId="77777777" w:rsidR="00EE3874" w:rsidRDefault="00EE3874" w:rsidP="00EE3874"/>
    <w:p w14:paraId="4614CD2D" w14:textId="77777777" w:rsidR="00EE3874" w:rsidRDefault="00EE3874" w:rsidP="00EE3874">
      <w:r>
        <w:t xml:space="preserve">A Single-group Rate Meta-analysis of Local Injection of Triamcinolone Acetonide in the Treatment of Children with Pathological Scars </w:t>
      </w:r>
    </w:p>
    <w:p w14:paraId="2E47F1EC" w14:textId="77777777" w:rsidR="00EE3874" w:rsidRDefault="00EE3874" w:rsidP="00EE3874"/>
    <w:p w14:paraId="634EAEB2" w14:textId="77777777" w:rsidR="00EE3874" w:rsidRDefault="00EE3874" w:rsidP="00EE3874">
      <w:r>
        <w:t xml:space="preserve">LI </w:t>
      </w:r>
      <w:proofErr w:type="spellStart"/>
      <w:proofErr w:type="gramStart"/>
      <w:r>
        <w:t>Chengli,OUYANG</w:t>
      </w:r>
      <w:proofErr w:type="spellEnd"/>
      <w:proofErr w:type="gramEnd"/>
      <w:r>
        <w:t xml:space="preserve"> Huawei </w:t>
      </w:r>
    </w:p>
    <w:p w14:paraId="3CE375C1" w14:textId="77777777" w:rsidR="00EE3874" w:rsidRDefault="00EE3874" w:rsidP="00EE3874"/>
    <w:p w14:paraId="30B3F16C" w14:textId="77777777" w:rsidR="00EE3874" w:rsidRDefault="00EE3874" w:rsidP="00EE3874">
      <w:r>
        <w:t xml:space="preserve">[Department of Plastic &amp; Laser Cosmetic </w:t>
      </w:r>
      <w:proofErr w:type="spellStart"/>
      <w:proofErr w:type="gramStart"/>
      <w:r>
        <w:t>Surgery,the</w:t>
      </w:r>
      <w:proofErr w:type="spellEnd"/>
      <w:proofErr w:type="gramEnd"/>
      <w:r>
        <w:t xml:space="preserve"> First Affi </w:t>
      </w:r>
      <w:proofErr w:type="spellStart"/>
      <w:r>
        <w:t>liated</w:t>
      </w:r>
      <w:proofErr w:type="spellEnd"/>
      <w:r>
        <w:t xml:space="preserve"> Hospital of Hunan Normal University(People's Hospital Of Hunan Province),Changsha 410005,Hunan,China] </w:t>
      </w:r>
    </w:p>
    <w:p w14:paraId="263BCA33" w14:textId="77777777" w:rsidR="00EE3874" w:rsidRDefault="00EE3874" w:rsidP="00EE3874"/>
    <w:p w14:paraId="2D5EF7C8" w14:textId="02418299" w:rsidR="00EE3874" w:rsidRDefault="00EE3874" w:rsidP="00EE3874">
      <w:r>
        <w:t xml:space="preserve">Abstract: Objective Analyzing the eff </w:t>
      </w:r>
      <w:proofErr w:type="spellStart"/>
      <w:r>
        <w:t>ective</w:t>
      </w:r>
      <w:proofErr w:type="spellEnd"/>
      <w:r>
        <w:t xml:space="preserve"> </w:t>
      </w:r>
      <w:proofErr w:type="spellStart"/>
      <w:proofErr w:type="gramStart"/>
      <w:r>
        <w:t>rate,markedly</w:t>
      </w:r>
      <w:proofErr w:type="spellEnd"/>
      <w:proofErr w:type="gramEnd"/>
      <w:r>
        <w:t xml:space="preserve"> eff </w:t>
      </w:r>
      <w:proofErr w:type="spellStart"/>
      <w:r>
        <w:t>ective</w:t>
      </w:r>
      <w:proofErr w:type="spellEnd"/>
      <w:r>
        <w:t xml:space="preserve"> rate and incidence of adverse reactions of local injection of triamcinolone acetonide in the treatment of children with pathological scars to evaluated the clinical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and safety of triamcinolone acetonide. Methods The databases of </w:t>
      </w:r>
      <w:proofErr w:type="spellStart"/>
      <w:proofErr w:type="gramStart"/>
      <w:r>
        <w:t>CNKI,Wanfang</w:t>
      </w:r>
      <w:proofErr w:type="gramEnd"/>
      <w:r>
        <w:t>,PubMed,Embase,and</w:t>
      </w:r>
      <w:proofErr w:type="spellEnd"/>
      <w:r>
        <w:t xml:space="preserve"> Cochrane Library were searched to collect randomized controlled </w:t>
      </w:r>
      <w:proofErr w:type="spellStart"/>
      <w:r>
        <w:t>trials,non</w:t>
      </w:r>
      <w:proofErr w:type="spellEnd"/>
      <w:r>
        <w:t xml:space="preserve">-randomized controlled </w:t>
      </w:r>
      <w:proofErr w:type="spellStart"/>
      <w:r>
        <w:t>trials,cohort</w:t>
      </w:r>
      <w:proofErr w:type="spellEnd"/>
      <w:r>
        <w:t xml:space="preserve"> </w:t>
      </w:r>
      <w:proofErr w:type="spellStart"/>
      <w:r>
        <w:t>studies,and</w:t>
      </w:r>
      <w:proofErr w:type="spellEnd"/>
      <w:r>
        <w:t xml:space="preserve"> case report papers on topical triamcinolone acetonide injection for the treatment of children with pathological </w:t>
      </w:r>
      <w:proofErr w:type="spellStart"/>
      <w:r>
        <w:t>scars.After</w:t>
      </w:r>
      <w:proofErr w:type="spellEnd"/>
      <w:r>
        <w:t xml:space="preserve"> data </w:t>
      </w:r>
      <w:proofErr w:type="spellStart"/>
      <w:r>
        <w:t>extraction,Meta</w:t>
      </w:r>
      <w:proofErr w:type="spellEnd"/>
      <w:r>
        <w:t>-analysis was performed using Stata software. Results A total of 650 children from 5 literatures were included in the Meta-</w:t>
      </w:r>
      <w:proofErr w:type="spellStart"/>
      <w:proofErr w:type="gramStart"/>
      <w:r>
        <w:t>analysis.The</w:t>
      </w:r>
      <w:proofErr w:type="spellEnd"/>
      <w:proofErr w:type="gramEnd"/>
      <w:r>
        <w:t xml:space="preserve"> eff </w:t>
      </w:r>
      <w:proofErr w:type="spellStart"/>
      <w:r>
        <w:t>ective</w:t>
      </w:r>
      <w:proofErr w:type="spellEnd"/>
      <w:r>
        <w:t xml:space="preserve"> rate of local injection of triamcinolone acetonide in the treatment of children's pathological scars was 88% (95%CI: 0.82,0.94),and the markedly effective rate in the treatment of children's pathological scars was 48% (95%CI:0.25,0.71),the incidence of adverse reactions with topical triamcinolone acetonide injection was 7% (95%CI:0.05,0.08). Conclusion Triamcinolone acetonide is eff </w:t>
      </w:r>
      <w:proofErr w:type="spellStart"/>
      <w:r>
        <w:t>ective</w:t>
      </w:r>
      <w:proofErr w:type="spellEnd"/>
      <w:r>
        <w:t xml:space="preserve"> in treating children with pathological </w:t>
      </w:r>
      <w:proofErr w:type="spellStart"/>
      <w:proofErr w:type="gramStart"/>
      <w:r>
        <w:t>scars,and</w:t>
      </w:r>
      <w:proofErr w:type="spellEnd"/>
      <w:proofErr w:type="gramEnd"/>
      <w:r>
        <w:t xml:space="preserve"> the use of low concentration (10 mg/ml) has high safety. </w:t>
      </w:r>
    </w:p>
    <w:p w14:paraId="568EF7CB" w14:textId="77777777" w:rsidR="00EE3874" w:rsidRDefault="00EE3874" w:rsidP="00EE3874"/>
    <w:p w14:paraId="00480D41" w14:textId="2F547811" w:rsidR="00CD5FCF" w:rsidRPr="003063D8" w:rsidRDefault="00EE3874" w:rsidP="00EE3874">
      <w:pPr>
        <w:rPr>
          <w:lang w:bidi="ar"/>
        </w:rPr>
      </w:pPr>
      <w:r>
        <w:t xml:space="preserve">Key words: triamcinolone acetonide; children; pathological scars; hypertrophic scar; keloid; single </w:t>
      </w:r>
      <w:r>
        <w:lastRenderedPageBreak/>
        <w:t>group rate; Meta-analysis</w:t>
      </w:r>
    </w:p>
    <w:sectPr w:rsidR="00CD5FCF" w:rsidRPr="003063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FC0879E-A0BD-4A49-A5BF-58B16F7E1272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C6B6B67"/>
    <w:multiLevelType w:val="singleLevel"/>
    <w:tmpl w:val="DC6B6B67"/>
    <w:lvl w:ilvl="0">
      <w:start w:val="1"/>
      <w:numFmt w:val="decimal"/>
      <w:lvlText w:val="(%1."/>
      <w:lvlJc w:val="left"/>
      <w:pPr>
        <w:tabs>
          <w:tab w:val="left" w:pos="312"/>
        </w:tabs>
      </w:pPr>
    </w:lvl>
  </w:abstractNum>
  <w:abstractNum w:abstractNumId="1" w15:restartNumberingAfterBreak="0">
    <w:nsid w:val="0CA411B9"/>
    <w:multiLevelType w:val="hybridMultilevel"/>
    <w:tmpl w:val="50B4A03A"/>
    <w:lvl w:ilvl="0" w:tplc="1F7C2BA8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360D15"/>
    <w:multiLevelType w:val="hybridMultilevel"/>
    <w:tmpl w:val="9D6CA336"/>
    <w:lvl w:ilvl="0" w:tplc="F63AB98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EC83350"/>
    <w:multiLevelType w:val="hybridMultilevel"/>
    <w:tmpl w:val="D452C6A4"/>
    <w:lvl w:ilvl="0" w:tplc="BD8C3A2A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59C2FF8"/>
    <w:multiLevelType w:val="hybridMultilevel"/>
    <w:tmpl w:val="A8C66640"/>
    <w:lvl w:ilvl="0" w:tplc="963C10A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3AC668F"/>
    <w:multiLevelType w:val="hybridMultilevel"/>
    <w:tmpl w:val="9F88D3F0"/>
    <w:lvl w:ilvl="0" w:tplc="1A301A1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B7D4C09"/>
    <w:multiLevelType w:val="hybridMultilevel"/>
    <w:tmpl w:val="6FB03CF4"/>
    <w:lvl w:ilvl="0" w:tplc="C46C002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4A90CEB"/>
    <w:multiLevelType w:val="hybridMultilevel"/>
    <w:tmpl w:val="81089E86"/>
    <w:lvl w:ilvl="0" w:tplc="2230F63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80041482">
    <w:abstractNumId w:val="0"/>
  </w:num>
  <w:num w:numId="2" w16cid:durableId="2137094262">
    <w:abstractNumId w:val="5"/>
  </w:num>
  <w:num w:numId="3" w16cid:durableId="1543667465">
    <w:abstractNumId w:val="4"/>
  </w:num>
  <w:num w:numId="4" w16cid:durableId="1775518794">
    <w:abstractNumId w:val="7"/>
  </w:num>
  <w:num w:numId="5" w16cid:durableId="422185033">
    <w:abstractNumId w:val="2"/>
  </w:num>
  <w:num w:numId="6" w16cid:durableId="1856648360">
    <w:abstractNumId w:val="6"/>
  </w:num>
  <w:num w:numId="7" w16cid:durableId="1016074200">
    <w:abstractNumId w:val="1"/>
  </w:num>
  <w:num w:numId="8" w16cid:durableId="18211928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33362"/>
    <w:rsid w:val="00041933"/>
    <w:rsid w:val="00043134"/>
    <w:rsid w:val="0007579F"/>
    <w:rsid w:val="000A7C4F"/>
    <w:rsid w:val="000B1F56"/>
    <w:rsid w:val="000B3CB3"/>
    <w:rsid w:val="000E46FC"/>
    <w:rsid w:val="000F6A46"/>
    <w:rsid w:val="00137107"/>
    <w:rsid w:val="00137ABE"/>
    <w:rsid w:val="00164031"/>
    <w:rsid w:val="00173B80"/>
    <w:rsid w:val="00180761"/>
    <w:rsid w:val="001A1F94"/>
    <w:rsid w:val="001A1FB2"/>
    <w:rsid w:val="001D3916"/>
    <w:rsid w:val="001E4621"/>
    <w:rsid w:val="001E799E"/>
    <w:rsid w:val="00214A76"/>
    <w:rsid w:val="00232F23"/>
    <w:rsid w:val="00255034"/>
    <w:rsid w:val="002773D8"/>
    <w:rsid w:val="00286638"/>
    <w:rsid w:val="002918D1"/>
    <w:rsid w:val="002A3A2D"/>
    <w:rsid w:val="002A426A"/>
    <w:rsid w:val="002A68AE"/>
    <w:rsid w:val="002F55F4"/>
    <w:rsid w:val="003063D8"/>
    <w:rsid w:val="00310DD2"/>
    <w:rsid w:val="00351B5A"/>
    <w:rsid w:val="00357132"/>
    <w:rsid w:val="00357383"/>
    <w:rsid w:val="003906F0"/>
    <w:rsid w:val="003B0A26"/>
    <w:rsid w:val="003C5C80"/>
    <w:rsid w:val="003F23CE"/>
    <w:rsid w:val="003F4CAE"/>
    <w:rsid w:val="00411CA3"/>
    <w:rsid w:val="00414CCC"/>
    <w:rsid w:val="00434045"/>
    <w:rsid w:val="00443808"/>
    <w:rsid w:val="004711B3"/>
    <w:rsid w:val="004D7BA8"/>
    <w:rsid w:val="00525F2A"/>
    <w:rsid w:val="0056306C"/>
    <w:rsid w:val="005D6AF1"/>
    <w:rsid w:val="005E5D12"/>
    <w:rsid w:val="005E7193"/>
    <w:rsid w:val="00621957"/>
    <w:rsid w:val="00626E93"/>
    <w:rsid w:val="00633E34"/>
    <w:rsid w:val="00635A4A"/>
    <w:rsid w:val="00642902"/>
    <w:rsid w:val="00684D3A"/>
    <w:rsid w:val="006D635A"/>
    <w:rsid w:val="006D6D8B"/>
    <w:rsid w:val="006F32E4"/>
    <w:rsid w:val="00704033"/>
    <w:rsid w:val="007609FD"/>
    <w:rsid w:val="00763A7D"/>
    <w:rsid w:val="007641BF"/>
    <w:rsid w:val="008061D5"/>
    <w:rsid w:val="00823940"/>
    <w:rsid w:val="00830FBE"/>
    <w:rsid w:val="008844D5"/>
    <w:rsid w:val="008E0187"/>
    <w:rsid w:val="00902921"/>
    <w:rsid w:val="009050DA"/>
    <w:rsid w:val="0091183A"/>
    <w:rsid w:val="0094557B"/>
    <w:rsid w:val="00981103"/>
    <w:rsid w:val="009B6ABE"/>
    <w:rsid w:val="009D16FF"/>
    <w:rsid w:val="009D3D2F"/>
    <w:rsid w:val="009E1B54"/>
    <w:rsid w:val="00A05051"/>
    <w:rsid w:val="00A24D59"/>
    <w:rsid w:val="00A33E6F"/>
    <w:rsid w:val="00A4287F"/>
    <w:rsid w:val="00A5473A"/>
    <w:rsid w:val="00A87C2B"/>
    <w:rsid w:val="00AA1E7F"/>
    <w:rsid w:val="00AA2214"/>
    <w:rsid w:val="00B26738"/>
    <w:rsid w:val="00B37888"/>
    <w:rsid w:val="00B51139"/>
    <w:rsid w:val="00B578E3"/>
    <w:rsid w:val="00B730F4"/>
    <w:rsid w:val="00BA2959"/>
    <w:rsid w:val="00BB30CE"/>
    <w:rsid w:val="00BD3E38"/>
    <w:rsid w:val="00C02216"/>
    <w:rsid w:val="00C22FA9"/>
    <w:rsid w:val="00C323AD"/>
    <w:rsid w:val="00C639A2"/>
    <w:rsid w:val="00C66126"/>
    <w:rsid w:val="00CD5FCF"/>
    <w:rsid w:val="00CE7196"/>
    <w:rsid w:val="00CE7656"/>
    <w:rsid w:val="00CF4706"/>
    <w:rsid w:val="00D349EA"/>
    <w:rsid w:val="00D530BC"/>
    <w:rsid w:val="00D77F52"/>
    <w:rsid w:val="00DA496D"/>
    <w:rsid w:val="00DC50A7"/>
    <w:rsid w:val="00DF1825"/>
    <w:rsid w:val="00E00A1C"/>
    <w:rsid w:val="00E05EE3"/>
    <w:rsid w:val="00E21237"/>
    <w:rsid w:val="00E21D7D"/>
    <w:rsid w:val="00E439E8"/>
    <w:rsid w:val="00E64659"/>
    <w:rsid w:val="00E81217"/>
    <w:rsid w:val="00E837BA"/>
    <w:rsid w:val="00E94087"/>
    <w:rsid w:val="00EA7C27"/>
    <w:rsid w:val="00EC1CF5"/>
    <w:rsid w:val="00EE3874"/>
    <w:rsid w:val="00F22F9D"/>
    <w:rsid w:val="00F33AEE"/>
    <w:rsid w:val="00FB4E1B"/>
    <w:rsid w:val="00FC6BF9"/>
    <w:rsid w:val="01094132"/>
    <w:rsid w:val="01457570"/>
    <w:rsid w:val="01C16B24"/>
    <w:rsid w:val="02052341"/>
    <w:rsid w:val="027D0F8C"/>
    <w:rsid w:val="02F32FFC"/>
    <w:rsid w:val="03593287"/>
    <w:rsid w:val="049B61AA"/>
    <w:rsid w:val="04AB6E85"/>
    <w:rsid w:val="05DC39F5"/>
    <w:rsid w:val="05FB6D97"/>
    <w:rsid w:val="060C4B01"/>
    <w:rsid w:val="061D7023"/>
    <w:rsid w:val="06497B03"/>
    <w:rsid w:val="06A67EA4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9A07EC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6428DB"/>
    <w:rsid w:val="2B88437A"/>
    <w:rsid w:val="2CF44533"/>
    <w:rsid w:val="2D045C82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D66156"/>
    <w:rsid w:val="34F12F90"/>
    <w:rsid w:val="35040F15"/>
    <w:rsid w:val="35812566"/>
    <w:rsid w:val="36E44B5A"/>
    <w:rsid w:val="371A4544"/>
    <w:rsid w:val="379245B6"/>
    <w:rsid w:val="38613F89"/>
    <w:rsid w:val="3A270668"/>
    <w:rsid w:val="3AAD7959"/>
    <w:rsid w:val="3B071141"/>
    <w:rsid w:val="3B6A0AF0"/>
    <w:rsid w:val="3BDA477E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E665DA8"/>
    <w:rsid w:val="4EAD5D22"/>
    <w:rsid w:val="4EBE7F2F"/>
    <w:rsid w:val="4F950C90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FD1A82"/>
    <w:rsid w:val="6E5C0307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9E60B9"/>
  <w15:docId w15:val="{041DA328-A67D-4796-920C-9057903E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2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271</cp:revision>
  <dcterms:created xsi:type="dcterms:W3CDTF">2022-07-04T07:48:00Z</dcterms:created>
  <dcterms:modified xsi:type="dcterms:W3CDTF">2023-01-30T02:19:00Z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